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before="0" w:after="0" w:line="600" w:lineRule="exact"/>
        <w:ind w:right="0"/>
        <w:jc w:val="both"/>
        <w:textAlignment w:val="auto"/>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附件2</w:t>
      </w:r>
    </w:p>
    <w:p>
      <w:pPr>
        <w:pStyle w:val="12"/>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before="0" w:after="0" w:line="600" w:lineRule="exact"/>
        <w:ind w:right="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呼和浩特市中小企业数字化转型城市试点</w:t>
      </w:r>
    </w:p>
    <w:p>
      <w:pPr>
        <w:pStyle w:val="12"/>
        <w:pageBreakBefore w:val="0"/>
        <w:pBdr>
          <w:top w:val="none" w:color="000000" w:sz="0" w:space="0"/>
          <w:left w:val="none" w:color="000000" w:sz="0" w:space="0"/>
          <w:bottom w:val="none" w:color="000000" w:sz="0" w:space="0"/>
          <w:right w:val="none" w:color="000000" w:sz="0" w:space="0"/>
        </w:pBdr>
        <w:kinsoku/>
        <w:wordWrap/>
        <w:overflowPunct/>
        <w:topLinePunct w:val="0"/>
        <w:autoSpaceDE/>
        <w:autoSpaceDN/>
        <w:bidi w:val="0"/>
        <w:adjustRightInd/>
        <w:snapToGrid/>
        <w:spacing w:before="0" w:after="0" w:line="600" w:lineRule="exact"/>
        <w:ind w:right="0"/>
        <w:jc w:val="center"/>
        <w:textAlignment w:val="auto"/>
        <w:rPr>
          <w:rFonts w:hint="eastAsia" w:ascii="方正小标宋简体" w:hAnsi="方正小标宋简体" w:eastAsia="方正小标宋简体" w:cs="方正小标宋简体"/>
          <w:color w:val="auto"/>
          <w:sz w:val="36"/>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数字化转型项目申报指南</w:t>
      </w:r>
    </w:p>
    <w:p>
      <w:pPr>
        <w:pStyle w:val="13"/>
        <w:jc w:val="both"/>
        <w:rPr>
          <w:rFonts w:hint="eastAsia"/>
          <w:color w:val="auto"/>
          <w:highlight w:val="none"/>
          <w:lang w:val="en-US" w:eastAsia="zh-CN"/>
        </w:rPr>
      </w:pP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为进一步规范呼和浩特市中小企业发展专项资金项目申报，明确专项资金支持重点和方向，提升专项资金使用效益，根据《呼和浩特市中小企业数字化转型城市试点工作专项资金管理</w:t>
      </w:r>
      <w:r>
        <w:rPr>
          <w:rFonts w:hint="eastAsia" w:ascii="仿宋" w:hAnsi="仿宋" w:cs="仿宋"/>
          <w:b w:val="0"/>
          <w:bCs w:val="0"/>
          <w:i w:val="0"/>
          <w:iCs w:val="0"/>
          <w:caps w:val="0"/>
          <w:color w:val="auto"/>
          <w:spacing w:val="0"/>
          <w:sz w:val="32"/>
          <w:szCs w:val="32"/>
          <w:highlight w:val="none"/>
          <w:shd w:val="clear"/>
          <w:lang w:val="en-US" w:eastAsia="zh-CN"/>
        </w:rPr>
        <w:t>细则</w:t>
      </w:r>
      <w:r>
        <w:rPr>
          <w:rFonts w:hint="eastAsia" w:ascii="仿宋" w:hAnsi="仿宋" w:eastAsia="仿宋" w:cs="仿宋"/>
          <w:b w:val="0"/>
          <w:bCs w:val="0"/>
          <w:i w:val="0"/>
          <w:iCs w:val="0"/>
          <w:caps w:val="0"/>
          <w:color w:val="auto"/>
          <w:spacing w:val="0"/>
          <w:sz w:val="32"/>
          <w:szCs w:val="32"/>
          <w:highlight w:val="none"/>
          <w:shd w:val="clear"/>
          <w:lang w:val="en-US" w:eastAsia="zh-CN"/>
        </w:rPr>
        <w:t>》，制定</w:t>
      </w:r>
      <w:r>
        <w:rPr>
          <w:rFonts w:hint="eastAsia" w:ascii="仿宋" w:hAnsi="仿宋" w:cs="仿宋"/>
          <w:b w:val="0"/>
          <w:bCs w:val="0"/>
          <w:i w:val="0"/>
          <w:iCs w:val="0"/>
          <w:caps w:val="0"/>
          <w:color w:val="auto"/>
          <w:spacing w:val="0"/>
          <w:sz w:val="32"/>
          <w:szCs w:val="32"/>
          <w:highlight w:val="none"/>
          <w:shd w:val="clear"/>
          <w:lang w:val="en-US" w:eastAsia="zh-CN"/>
        </w:rPr>
        <w:t>本指南。</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ascii="Times New Roman" w:hAnsi="Times New Roman" w:eastAsia="黑体" w:cs="Times New Roman"/>
          <w:bCs/>
          <w:color w:val="auto"/>
          <w:kern w:val="44"/>
          <w:sz w:val="32"/>
          <w:szCs w:val="44"/>
          <w:highlight w:val="none"/>
          <w:lang w:val="en-US" w:eastAsia="zh-CN" w:bidi="ar-SA"/>
        </w:rPr>
      </w:pPr>
      <w:r>
        <w:rPr>
          <w:rFonts w:hint="eastAsia" w:ascii="Times New Roman" w:hAnsi="Times New Roman" w:eastAsia="黑体" w:cs="Times New Roman"/>
          <w:bCs/>
          <w:color w:val="auto"/>
          <w:kern w:val="44"/>
          <w:sz w:val="32"/>
          <w:szCs w:val="44"/>
          <w:highlight w:val="none"/>
          <w:lang w:val="en-US" w:eastAsia="zh-CN" w:bidi="ar-SA"/>
        </w:rPr>
        <w:t>基本要求</w:t>
      </w:r>
    </w:p>
    <w:p>
      <w:pPr>
        <w:pageBreakBefore w:val="0"/>
        <w:widowControl/>
        <w:kinsoku/>
        <w:overflowPunct/>
        <w:topLinePunct w:val="0"/>
        <w:bidi w:val="0"/>
        <w:spacing w:line="580" w:lineRule="exact"/>
        <w:ind w:firstLine="640" w:firstLineChars="200"/>
        <w:jc w:val="both"/>
        <w:rPr>
          <w:rFonts w:eastAsia="仿宋_GB2312"/>
          <w:color w:val="auto"/>
          <w:sz w:val="32"/>
          <w:highlight w:val="none"/>
        </w:rPr>
      </w:pPr>
      <w:r>
        <w:rPr>
          <w:rFonts w:eastAsia="仿宋_GB2312"/>
          <w:color w:val="auto"/>
          <w:sz w:val="32"/>
          <w:highlight w:val="none"/>
        </w:rPr>
        <w:t>申报单位须为在</w:t>
      </w:r>
      <w:r>
        <w:rPr>
          <w:rFonts w:hint="eastAsia" w:eastAsia="仿宋_GB2312"/>
          <w:color w:val="auto"/>
          <w:sz w:val="32"/>
          <w:highlight w:val="none"/>
          <w:lang w:val="en-US" w:eastAsia="zh-CN"/>
        </w:rPr>
        <w:t>我市</w:t>
      </w:r>
      <w:r>
        <w:rPr>
          <w:rFonts w:eastAsia="仿宋_GB2312"/>
          <w:color w:val="auto"/>
          <w:sz w:val="32"/>
          <w:highlight w:val="none"/>
        </w:rPr>
        <w:t>登记注册并实际运营、具有</w:t>
      </w:r>
      <w:r>
        <w:rPr>
          <w:rFonts w:hint="eastAsia" w:eastAsia="仿宋_GB2312"/>
          <w:color w:val="auto"/>
          <w:sz w:val="32"/>
          <w:highlight w:val="none"/>
          <w:lang w:val="en-US" w:eastAsia="zh-CN"/>
        </w:rPr>
        <w:t>独立核算资格</w:t>
      </w:r>
      <w:r>
        <w:rPr>
          <w:rFonts w:eastAsia="仿宋_GB2312"/>
          <w:color w:val="auto"/>
          <w:sz w:val="32"/>
          <w:highlight w:val="none"/>
        </w:rPr>
        <w:t>的企业或机构。</w:t>
      </w:r>
    </w:p>
    <w:p>
      <w:pPr>
        <w:pageBreakBefore w:val="0"/>
        <w:widowControl/>
        <w:kinsoku/>
        <w:overflowPunct/>
        <w:topLinePunct w:val="0"/>
        <w:bidi w:val="0"/>
        <w:spacing w:line="580" w:lineRule="exact"/>
        <w:ind w:firstLine="640" w:firstLineChars="200"/>
        <w:jc w:val="both"/>
        <w:rPr>
          <w:rFonts w:hint="eastAsia" w:ascii="国标楷体" w:hAnsi="国标楷体" w:eastAsia="国标楷体" w:cs="国标楷体"/>
          <w:b w:val="0"/>
          <w:bCs w:val="0"/>
          <w:color w:val="auto"/>
          <w:sz w:val="32"/>
          <w:highlight w:val="none"/>
        </w:rPr>
      </w:pPr>
      <w:r>
        <w:rPr>
          <w:rFonts w:hint="eastAsia" w:ascii="国标楷体" w:hAnsi="国标楷体" w:eastAsia="国标楷体" w:cs="国标楷体"/>
          <w:b w:val="0"/>
          <w:bCs w:val="0"/>
          <w:color w:val="auto"/>
          <w:sz w:val="32"/>
          <w:highlight w:val="none"/>
        </w:rPr>
        <w:t>（一）基本材料</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呼和浩特市中小企业数字化转型城市试点专项资金申报</w:t>
      </w:r>
      <w:r>
        <w:rPr>
          <w:rFonts w:hint="eastAsia" w:ascii="仿宋" w:hAnsi="仿宋" w:cs="仿宋"/>
          <w:b w:val="0"/>
          <w:bCs w:val="0"/>
          <w:i w:val="0"/>
          <w:iCs w:val="0"/>
          <w:caps w:val="0"/>
          <w:color w:val="auto"/>
          <w:spacing w:val="0"/>
          <w:sz w:val="32"/>
          <w:szCs w:val="32"/>
          <w:highlight w:val="none"/>
          <w:shd w:val="clear"/>
          <w:lang w:val="en-US" w:eastAsia="zh-CN"/>
        </w:rPr>
        <w:t>表（附件1）</w:t>
      </w:r>
      <w:r>
        <w:rPr>
          <w:rFonts w:hint="eastAsia" w:ascii="仿宋" w:hAnsi="仿宋" w:eastAsia="仿宋" w:cs="仿宋"/>
          <w:b w:val="0"/>
          <w:bCs w:val="0"/>
          <w:i w:val="0"/>
          <w:iCs w:val="0"/>
          <w:caps w:val="0"/>
          <w:color w:val="auto"/>
          <w:spacing w:val="0"/>
          <w:sz w:val="32"/>
          <w:szCs w:val="32"/>
          <w:highlight w:val="none"/>
          <w:shd w:val="clear"/>
          <w:lang w:val="en-US" w:eastAsia="zh-CN"/>
        </w:rPr>
        <w:t>；</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申报单位法定代表人</w:t>
      </w:r>
      <w:r>
        <w:rPr>
          <w:rFonts w:hint="default" w:ascii="仿宋" w:hAnsi="仿宋" w:eastAsia="仿宋" w:cs="仿宋"/>
          <w:b w:val="0"/>
          <w:bCs w:val="0"/>
          <w:i w:val="0"/>
          <w:iCs w:val="0"/>
          <w:caps w:val="0"/>
          <w:color w:val="auto"/>
          <w:spacing w:val="0"/>
          <w:sz w:val="32"/>
          <w:szCs w:val="32"/>
          <w:highlight w:val="none"/>
          <w:shd w:val="clear"/>
          <w:lang w:val="en-US" w:eastAsia="zh-CN"/>
        </w:rPr>
        <w:t>对申报材料真实性的承诺书</w:t>
      </w:r>
      <w:r>
        <w:rPr>
          <w:rFonts w:hint="eastAsia" w:ascii="仿宋" w:hAnsi="仿宋" w:cs="仿宋"/>
          <w:b w:val="0"/>
          <w:bCs w:val="0"/>
          <w:i w:val="0"/>
          <w:iCs w:val="0"/>
          <w:caps w:val="0"/>
          <w:color w:val="auto"/>
          <w:spacing w:val="0"/>
          <w:sz w:val="32"/>
          <w:szCs w:val="32"/>
          <w:highlight w:val="none"/>
          <w:shd w:val="clear"/>
          <w:lang w:val="en-US" w:eastAsia="zh-CN"/>
        </w:rPr>
        <w:t>（附件2）</w:t>
      </w:r>
      <w:r>
        <w:rPr>
          <w:rFonts w:hint="eastAsia" w:ascii="仿宋" w:hAnsi="仿宋" w:eastAsia="仿宋" w:cs="仿宋"/>
          <w:b w:val="0"/>
          <w:bCs w:val="0"/>
          <w:i w:val="0"/>
          <w:iCs w:val="0"/>
          <w:caps w:val="0"/>
          <w:color w:val="auto"/>
          <w:spacing w:val="0"/>
          <w:sz w:val="32"/>
          <w:szCs w:val="32"/>
          <w:highlight w:val="none"/>
          <w:shd w:val="clear"/>
          <w:lang w:val="en-US" w:eastAsia="zh-CN"/>
        </w:rPr>
        <w:t>；</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申报单位营业执照、税务登记证、组织机构代码证或事业单位法人证书副本复印件（如与营业执照三证合一，提供一证即可）；</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申报单位上一年度经审计的财务报告</w:t>
      </w:r>
      <w:r>
        <w:rPr>
          <w:rFonts w:hint="eastAsia" w:ascii="仿宋" w:hAnsi="仿宋" w:cs="仿宋"/>
          <w:b w:val="0"/>
          <w:bCs w:val="0"/>
          <w:i w:val="0"/>
          <w:iCs w:val="0"/>
          <w:caps w:val="0"/>
          <w:color w:val="auto"/>
          <w:spacing w:val="0"/>
          <w:sz w:val="32"/>
          <w:szCs w:val="32"/>
          <w:highlight w:val="none"/>
          <w:shd w:val="clear"/>
          <w:lang w:val="en-US" w:eastAsia="zh-CN"/>
        </w:rPr>
        <w:t>；</w:t>
      </w:r>
    </w:p>
    <w:p>
      <w:pPr>
        <w:pStyle w:val="7"/>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“信用中国</w:t>
      </w:r>
      <w:r>
        <w:rPr>
          <w:rFonts w:hint="eastAsia" w:ascii="仿宋" w:hAnsi="仿宋" w:cs="仿宋"/>
          <w:b w:val="0"/>
          <w:bCs w:val="0"/>
          <w:i w:val="0"/>
          <w:iCs w:val="0"/>
          <w:caps w:val="0"/>
          <w:color w:val="auto"/>
          <w:spacing w:val="0"/>
          <w:sz w:val="32"/>
          <w:szCs w:val="32"/>
          <w:highlight w:val="none"/>
          <w:shd w:val="clear"/>
          <w:lang w:val="en-US" w:eastAsia="zh-CN"/>
        </w:rPr>
        <w:t>”“</w:t>
      </w:r>
      <w:r>
        <w:rPr>
          <w:rFonts w:hint="eastAsia" w:ascii="仿宋" w:hAnsi="仿宋" w:eastAsia="仿宋" w:cs="仿宋"/>
          <w:b w:val="0"/>
          <w:bCs w:val="0"/>
          <w:i w:val="0"/>
          <w:iCs w:val="0"/>
          <w:caps w:val="0"/>
          <w:color w:val="auto"/>
          <w:spacing w:val="0"/>
          <w:sz w:val="32"/>
          <w:szCs w:val="32"/>
          <w:highlight w:val="none"/>
          <w:shd w:val="clear"/>
          <w:lang w:val="en-US" w:eastAsia="zh-CN"/>
        </w:rPr>
        <w:t>信用内蒙古”网站查询信用信息报告。</w:t>
      </w:r>
    </w:p>
    <w:p>
      <w:pPr>
        <w:pageBreakBefore w:val="0"/>
        <w:widowControl/>
        <w:kinsoku/>
        <w:overflowPunct/>
        <w:topLinePunct w:val="0"/>
        <w:bidi w:val="0"/>
        <w:spacing w:line="580" w:lineRule="exact"/>
        <w:ind w:firstLine="640" w:firstLineChars="200"/>
        <w:jc w:val="both"/>
        <w:rPr>
          <w:rFonts w:hint="eastAsia" w:ascii="国标楷体" w:hAnsi="国标楷体" w:eastAsia="国标楷体" w:cs="国标楷体"/>
          <w:b w:val="0"/>
          <w:bCs w:val="0"/>
          <w:color w:val="auto"/>
          <w:sz w:val="32"/>
          <w:highlight w:val="none"/>
        </w:rPr>
      </w:pPr>
      <w:r>
        <w:rPr>
          <w:rFonts w:hint="eastAsia" w:ascii="国标楷体" w:hAnsi="国标楷体" w:eastAsia="国标楷体" w:cs="国标楷体"/>
          <w:b w:val="0"/>
          <w:bCs w:val="0"/>
          <w:color w:val="auto"/>
          <w:sz w:val="32"/>
          <w:highlight w:val="none"/>
        </w:rPr>
        <w:t>（</w:t>
      </w:r>
      <w:r>
        <w:rPr>
          <w:rFonts w:hint="eastAsia" w:ascii="国标楷体" w:hAnsi="国标楷体" w:eastAsia="国标楷体" w:cs="国标楷体"/>
          <w:b w:val="0"/>
          <w:bCs w:val="0"/>
          <w:color w:val="auto"/>
          <w:sz w:val="32"/>
          <w:highlight w:val="none"/>
          <w:lang w:val="en-US" w:eastAsia="zh-CN"/>
        </w:rPr>
        <w:t>二</w:t>
      </w:r>
      <w:r>
        <w:rPr>
          <w:rFonts w:hint="eastAsia" w:ascii="国标楷体" w:hAnsi="国标楷体" w:eastAsia="国标楷体" w:cs="国标楷体"/>
          <w:b w:val="0"/>
          <w:bCs w:val="0"/>
          <w:color w:val="auto"/>
          <w:sz w:val="32"/>
          <w:highlight w:val="none"/>
        </w:rPr>
        <w:t>）奖补要求</w:t>
      </w:r>
    </w:p>
    <w:p>
      <w:pPr>
        <w:pStyle w:val="7"/>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000000" w:themeColor="text1"/>
          <w:spacing w:val="0"/>
          <w:sz w:val="32"/>
          <w:szCs w:val="32"/>
          <w:highlight w:val="none"/>
          <w:shd w:val="clear"/>
          <w:lang w:val="en-US" w:eastAsia="zh-CN"/>
          <w14:textFill>
            <w14:solidFill>
              <w14:schemeClr w14:val="tx1"/>
            </w14:solidFill>
          </w14:textFill>
        </w:rPr>
      </w:pPr>
      <w:r>
        <w:rPr>
          <w:rFonts w:hint="eastAsia" w:ascii="仿宋" w:hAnsi="仿宋" w:eastAsia="仿宋" w:cs="仿宋"/>
          <w:color w:val="000000" w:themeColor="text1"/>
          <w:sz w:val="32"/>
          <w:szCs w:val="28"/>
          <w:highlight w:val="none"/>
          <w:lang w:val="en-US" w:eastAsia="zh-CN"/>
          <w14:textFill>
            <w14:solidFill>
              <w14:schemeClr w14:val="tx1"/>
            </w14:solidFill>
          </w14:textFill>
        </w:rPr>
        <w:t>申报单位可同时申请补贴类与奖励类项目。针对需提供数字化转型相关发票的项目，补贴金额不得超过合同总额。</w:t>
      </w:r>
    </w:p>
    <w:p>
      <w:pPr>
        <w:pStyle w:val="7"/>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000000" w:themeColor="text1"/>
          <w:spacing w:val="0"/>
          <w:sz w:val="32"/>
          <w:szCs w:val="32"/>
          <w:highlight w:val="none"/>
          <w:shd w:val="clear"/>
          <w:lang w:val="en-US" w:eastAsia="zh-CN"/>
          <w14:textFill>
            <w14:solidFill>
              <w14:schemeClr w14:val="tx1"/>
            </w14:solidFill>
          </w14:textFill>
        </w:rPr>
      </w:pPr>
      <w:r>
        <w:rPr>
          <w:rFonts w:hint="eastAsia" w:ascii="仿宋" w:hAnsi="仿宋" w:eastAsia="仿宋" w:cs="仿宋"/>
          <w:color w:val="000000" w:themeColor="text1"/>
          <w:sz w:val="32"/>
          <w:szCs w:val="28"/>
          <w:highlight w:val="none"/>
          <w:lang w:val="en-US" w:eastAsia="zh-CN"/>
          <w14:textFill>
            <w14:solidFill>
              <w14:schemeClr w14:val="tx1"/>
            </w14:solidFill>
          </w14:textFill>
        </w:rPr>
        <w:t>数字化车间、智能工厂项目与“5G+工业互联网”应用场景项目不可同时申报</w:t>
      </w:r>
      <w:r>
        <w:rPr>
          <w:rFonts w:hint="eastAsia" w:ascii="仿宋" w:hAnsi="仿宋" w:eastAsia="仿宋" w:cs="仿宋"/>
          <w:b w:val="0"/>
          <w:bCs w:val="0"/>
          <w:i w:val="0"/>
          <w:iCs w:val="0"/>
          <w:caps w:val="0"/>
          <w:color w:val="000000" w:themeColor="text1"/>
          <w:spacing w:val="0"/>
          <w:sz w:val="32"/>
          <w:szCs w:val="32"/>
          <w:highlight w:val="none"/>
          <w:shd w:val="clear"/>
          <w:lang w:val="en-US" w:eastAsia="zh-CN"/>
          <w14:textFill>
            <w14:solidFill>
              <w14:schemeClr w14:val="tx1"/>
            </w14:solidFill>
          </w14:textFill>
        </w:rPr>
        <w:t>。</w:t>
      </w:r>
    </w:p>
    <w:p>
      <w:pPr>
        <w:pageBreakBefore w:val="0"/>
        <w:widowControl/>
        <w:kinsoku/>
        <w:overflowPunct/>
        <w:topLinePunct w:val="0"/>
        <w:bidi w:val="0"/>
        <w:spacing w:line="580" w:lineRule="exact"/>
        <w:ind w:firstLine="640" w:firstLineChars="200"/>
        <w:jc w:val="both"/>
        <w:rPr>
          <w:rFonts w:hint="eastAsia" w:ascii="国标楷体" w:hAnsi="国标楷体" w:eastAsia="国标楷体" w:cs="国标楷体"/>
          <w:b w:val="0"/>
          <w:bCs w:val="0"/>
          <w:color w:val="auto"/>
          <w:sz w:val="32"/>
          <w:highlight w:val="none"/>
          <w:lang w:val="en-US" w:eastAsia="zh-CN"/>
        </w:rPr>
      </w:pPr>
      <w:r>
        <w:rPr>
          <w:rFonts w:hint="eastAsia" w:ascii="国标楷体" w:hAnsi="国标楷体" w:eastAsia="国标楷体" w:cs="国标楷体"/>
          <w:b w:val="0"/>
          <w:bCs w:val="0"/>
          <w:color w:val="auto"/>
          <w:sz w:val="32"/>
          <w:highlight w:val="none"/>
          <w:lang w:eastAsia="zh-CN"/>
        </w:rPr>
        <w:t>（</w:t>
      </w:r>
      <w:r>
        <w:rPr>
          <w:rFonts w:hint="eastAsia" w:ascii="国标楷体" w:hAnsi="国标楷体" w:eastAsia="国标楷体" w:cs="国标楷体"/>
          <w:b w:val="0"/>
          <w:bCs w:val="0"/>
          <w:color w:val="auto"/>
          <w:sz w:val="32"/>
          <w:highlight w:val="none"/>
          <w:lang w:val="en-US" w:eastAsia="zh-CN"/>
        </w:rPr>
        <w:t>三</w:t>
      </w:r>
      <w:r>
        <w:rPr>
          <w:rFonts w:hint="eastAsia" w:ascii="国标楷体" w:hAnsi="国标楷体" w:eastAsia="国标楷体" w:cs="国标楷体"/>
          <w:b w:val="0"/>
          <w:bCs w:val="0"/>
          <w:color w:val="auto"/>
          <w:sz w:val="32"/>
          <w:highlight w:val="none"/>
          <w:lang w:eastAsia="zh-CN"/>
        </w:rPr>
        <w:t>）</w:t>
      </w:r>
      <w:r>
        <w:rPr>
          <w:rFonts w:hint="eastAsia" w:ascii="国标楷体" w:hAnsi="国标楷体" w:eastAsia="国标楷体" w:cs="国标楷体"/>
          <w:b w:val="0"/>
          <w:bCs w:val="0"/>
          <w:color w:val="auto"/>
          <w:sz w:val="32"/>
          <w:highlight w:val="none"/>
          <w:lang w:val="en-US" w:eastAsia="zh-CN"/>
        </w:rPr>
        <w:t>评审流程</w:t>
      </w:r>
    </w:p>
    <w:p>
      <w:pPr>
        <w:pStyle w:val="7"/>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项目申报。市工业和信息化局印发通知，符合条件的企业按要求提交申报材料。</w:t>
      </w:r>
    </w:p>
    <w:p>
      <w:pPr>
        <w:pStyle w:val="7"/>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资格审查。按照相关文件规定，核查申报企业是否存在不予资助情况。</w:t>
      </w:r>
    </w:p>
    <w:p>
      <w:pPr>
        <w:pStyle w:val="7"/>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形式审查。市工业和信息化</w:t>
      </w:r>
      <w:r>
        <w:rPr>
          <w:rFonts w:hint="eastAsia" w:ascii="仿宋" w:hAnsi="仿宋" w:cs="仿宋"/>
          <w:b w:val="0"/>
          <w:bCs w:val="0"/>
          <w:i w:val="0"/>
          <w:iCs w:val="0"/>
          <w:caps w:val="0"/>
          <w:color w:val="auto"/>
          <w:spacing w:val="0"/>
          <w:sz w:val="32"/>
          <w:szCs w:val="32"/>
          <w:highlight w:val="none"/>
          <w:shd w:val="clear"/>
          <w:lang w:val="en-US" w:eastAsia="zh-CN"/>
        </w:rPr>
        <w:t>局对</w:t>
      </w:r>
      <w:r>
        <w:rPr>
          <w:rFonts w:hint="eastAsia" w:ascii="仿宋" w:hAnsi="仿宋" w:eastAsia="仿宋" w:cs="仿宋"/>
          <w:b w:val="0"/>
          <w:bCs w:val="0"/>
          <w:i w:val="0"/>
          <w:iCs w:val="0"/>
          <w:caps w:val="0"/>
          <w:color w:val="auto"/>
          <w:spacing w:val="0"/>
          <w:sz w:val="32"/>
          <w:szCs w:val="32"/>
          <w:highlight w:val="none"/>
          <w:shd w:val="clear"/>
          <w:lang w:val="en-US" w:eastAsia="zh-CN"/>
        </w:rPr>
        <w:t>企业申报材料进行形式审查，并对通过形式审查的企业进行</w:t>
      </w:r>
      <w:r>
        <w:rPr>
          <w:rFonts w:hint="eastAsia" w:ascii="仿宋" w:hAnsi="仿宋" w:cs="仿宋"/>
          <w:b w:val="0"/>
          <w:bCs w:val="0"/>
          <w:i w:val="0"/>
          <w:iCs w:val="0"/>
          <w:caps w:val="0"/>
          <w:color w:val="auto"/>
          <w:spacing w:val="0"/>
          <w:sz w:val="32"/>
          <w:szCs w:val="32"/>
          <w:highlight w:val="none"/>
          <w:shd w:val="clear"/>
          <w:lang w:val="en-US" w:eastAsia="zh-CN"/>
        </w:rPr>
        <w:t>进一步</w:t>
      </w:r>
      <w:r>
        <w:rPr>
          <w:rFonts w:hint="eastAsia" w:ascii="仿宋" w:hAnsi="仿宋" w:eastAsia="仿宋" w:cs="仿宋"/>
          <w:b w:val="0"/>
          <w:bCs w:val="0"/>
          <w:i w:val="0"/>
          <w:iCs w:val="0"/>
          <w:caps w:val="0"/>
          <w:color w:val="auto"/>
          <w:spacing w:val="0"/>
          <w:sz w:val="32"/>
          <w:szCs w:val="32"/>
          <w:highlight w:val="none"/>
          <w:shd w:val="clear"/>
          <w:lang w:val="en-US" w:eastAsia="zh-CN"/>
        </w:rPr>
        <w:t>审核。</w:t>
      </w:r>
    </w:p>
    <w:p>
      <w:pPr>
        <w:pStyle w:val="7"/>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项目审核。市工业和信息化局根据项目情况组织专家或者委托第三方机构对申报项目进行审核，并核定项目投入情况。</w:t>
      </w:r>
    </w:p>
    <w:p>
      <w:pPr>
        <w:pStyle w:val="7"/>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社会公示。市工业和信息化局将通过审核的结果在“呼和浩特市数字化转型公共服务平台”向社会进行公示。</w:t>
      </w:r>
    </w:p>
    <w:p>
      <w:pPr>
        <w:pStyle w:val="7"/>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b w:val="0"/>
          <w:bCs w:val="0"/>
          <w:i w:val="0"/>
          <w:iCs w:val="0"/>
          <w:caps w:val="0"/>
          <w:color w:val="auto"/>
          <w:spacing w:val="0"/>
          <w:sz w:val="32"/>
          <w:szCs w:val="32"/>
          <w:highlight w:val="none"/>
          <w:shd w:val="clear"/>
          <w:lang w:val="en-US" w:eastAsia="zh-CN"/>
        </w:rPr>
        <w:t>资金拨付。公示无异议或异议排除后，市工业和信息化局按照工作流程办理资金拨付。</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eastAsia" w:ascii="Times New Roman" w:hAnsi="Times New Roman" w:eastAsia="黑体" w:cs="Times New Roman"/>
          <w:bCs/>
          <w:color w:val="auto"/>
          <w:kern w:val="44"/>
          <w:sz w:val="32"/>
          <w:szCs w:val="44"/>
          <w:highlight w:val="none"/>
          <w:lang w:val="en-US" w:eastAsia="zh-Hans" w:bidi="ar-SA"/>
        </w:rPr>
      </w:pPr>
      <w:r>
        <w:rPr>
          <w:rFonts w:hint="eastAsia" w:ascii="Times New Roman" w:hAnsi="Times New Roman" w:eastAsia="黑体" w:cs="Times New Roman"/>
          <w:bCs/>
          <w:color w:val="auto"/>
          <w:kern w:val="44"/>
          <w:sz w:val="32"/>
          <w:szCs w:val="44"/>
          <w:highlight w:val="none"/>
          <w:lang w:val="en-US" w:eastAsia="zh-Hans" w:bidi="ar-SA"/>
        </w:rPr>
        <w:t>支持中小企业打造数字化车间、智能工厂</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申报条件</w:t>
      </w:r>
    </w:p>
    <w:p>
      <w:pPr>
        <w:keepNext w:val="0"/>
        <w:keepLines w:val="0"/>
        <w:pageBreakBefore w:val="0"/>
        <w:widowControl/>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eastAsia="仿宋"/>
          <w:color w:val="auto"/>
          <w:sz w:val="32"/>
          <w:szCs w:val="32"/>
          <w:highlight w:val="none"/>
        </w:rPr>
        <w:t>对</w:t>
      </w:r>
      <w:r>
        <w:rPr>
          <w:rFonts w:ascii="仿宋" w:hAnsi="仿宋" w:eastAsia="仿宋"/>
          <w:color w:val="auto"/>
          <w:sz w:val="32"/>
          <w:szCs w:val="32"/>
          <w:highlight w:val="none"/>
        </w:rPr>
        <w:t>202</w:t>
      </w:r>
      <w:r>
        <w:rPr>
          <w:rFonts w:hint="eastAsia" w:ascii="仿宋" w:hAnsi="仿宋"/>
          <w:color w:val="auto"/>
          <w:sz w:val="32"/>
          <w:szCs w:val="32"/>
          <w:highlight w:val="none"/>
          <w:lang w:val="en-US" w:eastAsia="zh-CN"/>
        </w:rPr>
        <w:t>4</w:t>
      </w:r>
      <w:r>
        <w:rPr>
          <w:rFonts w:hint="eastAsia" w:ascii="仿宋" w:hAnsi="仿宋" w:eastAsia="仿宋"/>
          <w:color w:val="auto"/>
          <w:sz w:val="32"/>
          <w:szCs w:val="32"/>
          <w:highlight w:val="none"/>
          <w:lang w:eastAsia="zh-Hans"/>
        </w:rPr>
        <w:t>年</w:t>
      </w:r>
      <w:r>
        <w:rPr>
          <w:rFonts w:hint="eastAsia" w:ascii="仿宋" w:hAnsi="仿宋"/>
          <w:color w:val="auto"/>
          <w:sz w:val="32"/>
          <w:szCs w:val="32"/>
          <w:highlight w:val="none"/>
          <w:lang w:val="en-US" w:eastAsia="zh-CN"/>
        </w:rPr>
        <w:t>7</w:t>
      </w:r>
      <w:r>
        <w:rPr>
          <w:rFonts w:hint="eastAsia" w:ascii="仿宋" w:hAnsi="仿宋" w:eastAsia="仿宋"/>
          <w:color w:val="auto"/>
          <w:sz w:val="32"/>
          <w:szCs w:val="32"/>
          <w:highlight w:val="none"/>
          <w:lang w:eastAsia="zh-Hans"/>
        </w:rPr>
        <w:t>月</w:t>
      </w:r>
      <w:r>
        <w:rPr>
          <w:rFonts w:ascii="仿宋" w:hAnsi="仿宋" w:eastAsia="仿宋"/>
          <w:color w:val="auto"/>
          <w:sz w:val="32"/>
          <w:szCs w:val="32"/>
          <w:highlight w:val="none"/>
          <w:lang w:eastAsia="zh-Hans"/>
        </w:rPr>
        <w:t>1</w:t>
      </w:r>
      <w:r>
        <w:rPr>
          <w:rFonts w:hint="eastAsia" w:ascii="仿宋" w:hAnsi="仿宋" w:eastAsia="仿宋"/>
          <w:color w:val="auto"/>
          <w:sz w:val="32"/>
          <w:szCs w:val="32"/>
          <w:highlight w:val="none"/>
          <w:lang w:eastAsia="zh-Hans"/>
        </w:rPr>
        <w:t>日</w:t>
      </w:r>
      <w:r>
        <w:rPr>
          <w:rFonts w:hint="eastAsia" w:ascii="仿宋" w:hAnsi="仿宋"/>
          <w:color w:val="auto"/>
          <w:sz w:val="32"/>
          <w:szCs w:val="32"/>
          <w:highlight w:val="none"/>
          <w:lang w:val="en-US" w:eastAsia="zh-CN"/>
        </w:rPr>
        <w:t>以来，</w:t>
      </w:r>
      <w:r>
        <w:rPr>
          <w:rFonts w:hint="default" w:ascii="仿宋" w:hAnsi="仿宋" w:cs="仿宋"/>
          <w:b w:val="0"/>
          <w:bCs w:val="0"/>
          <w:i w:val="0"/>
          <w:iCs w:val="0"/>
          <w:caps w:val="0"/>
          <w:color w:val="auto"/>
          <w:spacing w:val="0"/>
          <w:sz w:val="32"/>
          <w:szCs w:val="32"/>
          <w:highlight w:val="none"/>
          <w:shd w:val="clear"/>
          <w:lang w:val="en-US" w:eastAsia="zh-CN"/>
        </w:rPr>
        <w:t>被认定为工信部智能工厂的企业；</w:t>
      </w:r>
      <w:r>
        <w:rPr>
          <w:rFonts w:hint="eastAsia" w:ascii="仿宋" w:hAnsi="仿宋" w:cs="仿宋"/>
          <w:b w:val="0"/>
          <w:bCs w:val="0"/>
          <w:i w:val="0"/>
          <w:iCs w:val="0"/>
          <w:caps w:val="0"/>
          <w:color w:val="auto"/>
          <w:spacing w:val="0"/>
          <w:sz w:val="32"/>
          <w:szCs w:val="32"/>
          <w:highlight w:val="none"/>
          <w:shd w:val="clear"/>
          <w:lang w:val="en-US" w:eastAsia="zh-CN"/>
        </w:rPr>
        <w:t>试点城市建设期间</w:t>
      </w:r>
      <w:r>
        <w:rPr>
          <w:rFonts w:hint="default" w:ascii="仿宋" w:hAnsi="仿宋" w:cs="仿宋"/>
          <w:b w:val="0"/>
          <w:bCs w:val="0"/>
          <w:i w:val="0"/>
          <w:iCs w:val="0"/>
          <w:caps w:val="0"/>
          <w:color w:val="auto"/>
          <w:spacing w:val="0"/>
          <w:sz w:val="32"/>
          <w:szCs w:val="32"/>
          <w:highlight w:val="none"/>
          <w:shd w:val="clear"/>
          <w:lang w:val="en-US" w:eastAsia="zh-CN"/>
        </w:rPr>
        <w:t>被认定为市级数字化车间、智能工厂的企业。</w:t>
      </w:r>
      <w:r>
        <w:rPr>
          <w:rFonts w:hint="eastAsia" w:ascii="仿宋" w:hAnsi="仿宋"/>
          <w:color w:val="auto"/>
          <w:sz w:val="32"/>
          <w:szCs w:val="32"/>
          <w:highlight w:val="none"/>
          <w:lang w:val="en-US" w:eastAsia="zh-CN"/>
        </w:rPr>
        <w:t>申报单位需为规模以上工业企业，且已经签订数字化改造合同的试点企业。</w:t>
      </w:r>
    </w:p>
    <w:p>
      <w:pPr>
        <w:keepNext w:val="0"/>
        <w:keepLines w:val="0"/>
        <w:pageBreakBefore w:val="0"/>
        <w:widowControl/>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color w:val="auto"/>
          <w:sz w:val="32"/>
          <w:szCs w:val="32"/>
          <w:highlight w:val="none"/>
          <w:lang w:val="en-US" w:eastAsia="zh-CN"/>
        </w:rPr>
      </w:pPr>
      <w:r>
        <w:rPr>
          <w:rFonts w:hint="eastAsia" w:ascii="仿宋" w:hAnsi="仿宋"/>
          <w:color w:val="auto"/>
          <w:sz w:val="32"/>
          <w:szCs w:val="32"/>
          <w:highlight w:val="none"/>
          <w:lang w:val="en-US" w:eastAsia="zh-CN"/>
        </w:rPr>
        <w:t>市级中小企业数字化车间及智能工厂要素条件，见附件3。</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申报材料</w:t>
      </w:r>
    </w:p>
    <w:p>
      <w:pPr>
        <w:keepNext w:val="0"/>
        <w:keepLines w:val="0"/>
        <w:pageBreakBefore w:val="0"/>
        <w:widowControl/>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w:t>
      </w:r>
      <w:r>
        <w:rPr>
          <w:rFonts w:hint="default" w:ascii="仿宋" w:hAnsi="仿宋" w:cs="仿宋"/>
          <w:b w:val="0"/>
          <w:bCs w:val="0"/>
          <w:i w:val="0"/>
          <w:iCs w:val="0"/>
          <w:caps w:val="0"/>
          <w:color w:val="auto"/>
          <w:spacing w:val="0"/>
          <w:sz w:val="32"/>
          <w:szCs w:val="32"/>
          <w:highlight w:val="none"/>
          <w:shd w:val="clear"/>
          <w:lang w:val="en-US" w:eastAsia="zh-CN"/>
        </w:rPr>
        <w:t>认定为工信部智能工厂的企业</w:t>
      </w:r>
      <w:r>
        <w:rPr>
          <w:rFonts w:hint="eastAsia" w:ascii="仿宋" w:hAnsi="仿宋" w:cs="仿宋"/>
          <w:b w:val="0"/>
          <w:bCs w:val="0"/>
          <w:i w:val="0"/>
          <w:iCs w:val="0"/>
          <w:caps w:val="0"/>
          <w:color w:val="auto"/>
          <w:spacing w:val="0"/>
          <w:sz w:val="32"/>
          <w:szCs w:val="32"/>
          <w:highlight w:val="none"/>
          <w:shd w:val="clear"/>
          <w:lang w:val="en-US" w:eastAsia="zh-CN"/>
        </w:rPr>
        <w:t>，需提供相关申报材料，以及官方公示文件。申报市级数字化车间智能工厂的企业，需填报申报书（附件4）。</w:t>
      </w:r>
    </w:p>
    <w:p>
      <w:pPr>
        <w:keepNext w:val="0"/>
        <w:keepLines w:val="0"/>
        <w:pageBreakBefore w:val="0"/>
        <w:widowControl/>
        <w:kinsoku/>
        <w:wordWrap/>
        <w:overflowPunct/>
        <w:topLinePunct w:val="0"/>
        <w:autoSpaceDE/>
        <w:autoSpaceDN/>
        <w:bidi w:val="0"/>
        <w:adjustRightInd/>
        <w:snapToGrid/>
        <w:spacing w:line="360" w:lineRule="auto"/>
        <w:ind w:left="638" w:leftChars="228" w:firstLine="0" w:firstLine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仿宋" w:hAnsi="仿宋" w:cs="仿宋"/>
          <w:b w:val="0"/>
          <w:bCs w:val="0"/>
          <w:i w:val="0"/>
          <w:iCs w:val="0"/>
          <w:caps w:val="0"/>
          <w:color w:val="auto"/>
          <w:spacing w:val="0"/>
          <w:sz w:val="32"/>
          <w:szCs w:val="32"/>
          <w:highlight w:val="none"/>
          <w:shd w:val="clear"/>
          <w:lang w:val="en-US" w:eastAsia="zh-CN"/>
        </w:rPr>
        <w:t>2.数字化改造合同（签订日期需在2024年7月1日以后）。</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支持方式</w:t>
      </w:r>
    </w:p>
    <w:p>
      <w:pPr>
        <w:pStyle w:val="4"/>
        <w:pageBreakBefore w:val="0"/>
        <w:widowControl/>
        <w:kinsoku/>
        <w:overflowPunct/>
        <w:topLinePunct w:val="0"/>
        <w:bidi w:val="0"/>
        <w:spacing w:before="0" w:beforeAutospacing="0" w:after="0" w:line="360" w:lineRule="auto"/>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针对被认定为工信部智能工厂的企业奖励300万元；针对被认定为市级数字化车间、智能工厂的企业奖励25万元。</w:t>
      </w:r>
    </w:p>
    <w:p>
      <w:pPr>
        <w:pStyle w:val="4"/>
        <w:pageBreakBefore w:val="0"/>
        <w:widowControl/>
        <w:kinsoku/>
        <w:overflowPunct/>
        <w:topLinePunct w:val="0"/>
        <w:bidi w:val="0"/>
        <w:spacing w:before="0" w:beforeAutospacing="0" w:after="0" w:line="360" w:lineRule="auto"/>
        <w:ind w:firstLine="640" w:firstLineChars="200"/>
        <w:jc w:val="both"/>
        <w:rPr>
          <w:rFonts w:hint="default" w:ascii="仿宋" w:hAnsi="仿宋" w:eastAsia="仿宋" w:cs="仿宋"/>
          <w:color w:val="auto"/>
          <w:sz w:val="32"/>
          <w:szCs w:val="32"/>
          <w:highlight w:val="none"/>
          <w:lang w:val="en-US" w:eastAsia="zh-CN"/>
        </w:rPr>
      </w:pPr>
      <w:r>
        <w:rPr>
          <w:rFonts w:hint="eastAsia" w:ascii="仿宋" w:hAnsi="仿宋" w:cs="仿宋"/>
          <w:color w:val="auto"/>
          <w:sz w:val="32"/>
          <w:szCs w:val="32"/>
          <w:highlight w:val="none"/>
          <w:lang w:val="en-US" w:eastAsia="zh-CN"/>
        </w:rPr>
        <w:t>如企业已获得低等级奖励资金，随后取得更高等级时，将补足奖励资金差额。</w:t>
      </w:r>
      <w:bookmarkStart w:id="0" w:name="_GoBack"/>
      <w:bookmarkEnd w:id="0"/>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default" w:ascii="Times New Roman" w:hAnsi="Times New Roman" w:eastAsia="黑体" w:cs="Times New Roman"/>
          <w:bCs/>
          <w:color w:val="auto"/>
          <w:kern w:val="44"/>
          <w:sz w:val="32"/>
          <w:szCs w:val="44"/>
          <w:highlight w:val="none"/>
          <w:lang w:val="en-US" w:eastAsia="zh-CN" w:bidi="ar-SA"/>
        </w:rPr>
      </w:pPr>
      <w:r>
        <w:rPr>
          <w:rFonts w:hint="default" w:ascii="Times New Roman" w:hAnsi="Times New Roman" w:eastAsia="黑体" w:cs="Times New Roman"/>
          <w:bCs/>
          <w:color w:val="auto"/>
          <w:kern w:val="44"/>
          <w:sz w:val="32"/>
          <w:szCs w:val="44"/>
          <w:highlight w:val="none"/>
          <w:lang w:val="en-US" w:eastAsia="zh-CN" w:bidi="ar-SA"/>
        </w:rPr>
        <w:t>支持打造“5G+工业互联网”应用场景</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eastAsia="仿宋" w:cs="仿宋"/>
          <w:color w:val="auto"/>
          <w:sz w:val="32"/>
          <w:szCs w:val="32"/>
          <w:highlight w:val="none"/>
        </w:rPr>
        <w:t>鼓励</w:t>
      </w:r>
      <w:r>
        <w:rPr>
          <w:rFonts w:hint="eastAsia" w:ascii="仿宋" w:hAnsi="仿宋" w:cs="仿宋"/>
          <w:color w:val="auto"/>
          <w:sz w:val="32"/>
          <w:szCs w:val="32"/>
          <w:highlight w:val="none"/>
          <w:lang w:val="en-US" w:eastAsia="zh-CN"/>
        </w:rPr>
        <w:t>6个试点细分行业中小企业</w:t>
      </w:r>
      <w:r>
        <w:rPr>
          <w:rFonts w:hint="eastAsia" w:ascii="仿宋" w:hAnsi="仿宋" w:eastAsia="仿宋" w:cs="仿宋"/>
          <w:color w:val="auto"/>
          <w:sz w:val="32"/>
          <w:szCs w:val="32"/>
          <w:highlight w:val="none"/>
        </w:rPr>
        <w:t>开展</w:t>
      </w:r>
      <w:r>
        <w:rPr>
          <w:rFonts w:hint="eastAsia" w:ascii="仿宋" w:hAnsi="仿宋" w:eastAsia="仿宋" w:cs="仿宋"/>
          <w:color w:val="auto"/>
          <w:sz w:val="32"/>
          <w:szCs w:val="32"/>
          <w:highlight w:val="none"/>
          <w:lang w:val="en-US" w:eastAsia="zh-CN" w:bidi="en-US"/>
        </w:rPr>
        <w:t>“5G+</w:t>
      </w:r>
      <w:r>
        <w:rPr>
          <w:rFonts w:hint="eastAsia" w:ascii="仿宋" w:hAnsi="仿宋" w:eastAsia="仿宋" w:cs="仿宋"/>
          <w:color w:val="auto"/>
          <w:sz w:val="32"/>
          <w:szCs w:val="32"/>
          <w:highlight w:val="none"/>
        </w:rPr>
        <w:t>工业互联网”</w:t>
      </w:r>
      <w:r>
        <w:rPr>
          <w:rFonts w:hint="eastAsia" w:ascii="仿宋" w:hAnsi="仿宋" w:cs="仿宋"/>
          <w:color w:val="auto"/>
          <w:sz w:val="32"/>
          <w:szCs w:val="32"/>
          <w:highlight w:val="none"/>
          <w:lang w:eastAsia="zh-CN"/>
        </w:rPr>
        <w:t>（</w:t>
      </w:r>
      <w:r>
        <w:rPr>
          <w:rFonts w:hint="eastAsia" w:ascii="仿宋" w:hAnsi="仿宋" w:cs="仿宋"/>
          <w:color w:val="auto"/>
          <w:sz w:val="32"/>
          <w:szCs w:val="32"/>
          <w:highlight w:val="none"/>
          <w:lang w:val="en-US" w:eastAsia="zh-CN"/>
        </w:rPr>
        <w:t>或人工智能</w:t>
      </w:r>
      <w:r>
        <w:rPr>
          <w:rFonts w:hint="eastAsia" w:ascii="仿宋" w:hAnsi="仿宋" w:cs="仿宋"/>
          <w:color w:val="auto"/>
          <w:sz w:val="32"/>
          <w:szCs w:val="32"/>
          <w:highlight w:val="none"/>
          <w:lang w:eastAsia="zh-CN"/>
        </w:rPr>
        <w:t>）</w:t>
      </w:r>
      <w:r>
        <w:rPr>
          <w:rFonts w:hint="eastAsia" w:ascii="仿宋" w:hAnsi="仿宋" w:eastAsia="仿宋" w:cs="仿宋"/>
          <w:color w:val="auto"/>
          <w:sz w:val="32"/>
          <w:szCs w:val="32"/>
          <w:highlight w:val="none"/>
        </w:rPr>
        <w:t>应用推广。</w:t>
      </w:r>
      <w:r>
        <w:rPr>
          <w:rFonts w:hint="eastAsia" w:ascii="仿宋" w:hAnsi="仿宋" w:cs="仿宋"/>
          <w:b w:val="0"/>
          <w:bCs w:val="0"/>
          <w:i w:val="0"/>
          <w:iCs w:val="0"/>
          <w:caps w:val="0"/>
          <w:color w:val="auto"/>
          <w:spacing w:val="0"/>
          <w:sz w:val="32"/>
          <w:szCs w:val="32"/>
          <w:highlight w:val="none"/>
          <w:shd w:val="clear"/>
          <w:lang w:val="en-US" w:eastAsia="zh-CN"/>
        </w:rPr>
        <w:t>典型应用场景包括协同研发设计、远程设备操控、设备协同作业、柔性生产制造、机器视觉质检、厂区智能物流、无人智能巡检、生产现场监测、现场辅助装配、设备故障诊断等。</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申报材料</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w:t>
      </w:r>
      <w:r>
        <w:rPr>
          <w:rFonts w:hint="default" w:ascii="仿宋" w:hAnsi="仿宋" w:cs="仿宋"/>
          <w:b w:val="0"/>
          <w:bCs w:val="0"/>
          <w:i w:val="0"/>
          <w:iCs w:val="0"/>
          <w:caps w:val="0"/>
          <w:color w:val="auto"/>
          <w:spacing w:val="0"/>
          <w:sz w:val="32"/>
          <w:szCs w:val="32"/>
          <w:highlight w:val="none"/>
          <w:shd w:val="clear"/>
          <w:lang w:val="en-US" w:eastAsia="zh-CN"/>
        </w:rPr>
        <w:t>被认定为国家5G工厂的企业</w:t>
      </w:r>
      <w:r>
        <w:rPr>
          <w:rFonts w:hint="eastAsia" w:ascii="仿宋" w:hAnsi="仿宋" w:cs="仿宋"/>
          <w:b w:val="0"/>
          <w:bCs w:val="0"/>
          <w:i w:val="0"/>
          <w:iCs w:val="0"/>
          <w:caps w:val="0"/>
          <w:color w:val="auto"/>
          <w:spacing w:val="0"/>
          <w:sz w:val="32"/>
          <w:szCs w:val="32"/>
          <w:highlight w:val="none"/>
          <w:shd w:val="clear"/>
          <w:lang w:val="en-US" w:eastAsia="zh-CN"/>
        </w:rPr>
        <w:t>，需提供申报材料、公示材料等</w:t>
      </w:r>
      <w:r>
        <w:rPr>
          <w:rFonts w:hint="default" w:ascii="仿宋" w:hAnsi="仿宋" w:cs="仿宋"/>
          <w:b w:val="0"/>
          <w:bCs w:val="0"/>
          <w:i w:val="0"/>
          <w:iCs w:val="0"/>
          <w:caps w:val="0"/>
          <w:color w:val="auto"/>
          <w:spacing w:val="0"/>
          <w:sz w:val="32"/>
          <w:szCs w:val="32"/>
          <w:highlight w:val="none"/>
          <w:shd w:val="clear"/>
          <w:lang w:val="en-US" w:eastAsia="zh-CN"/>
        </w:rPr>
        <w:t>。</w:t>
      </w:r>
      <w:r>
        <w:rPr>
          <w:rFonts w:hint="eastAsia" w:ascii="仿宋" w:hAnsi="仿宋" w:cs="仿宋"/>
          <w:b w:val="0"/>
          <w:bCs w:val="0"/>
          <w:i w:val="0"/>
          <w:iCs w:val="0"/>
          <w:caps w:val="0"/>
          <w:color w:val="auto"/>
          <w:spacing w:val="0"/>
          <w:sz w:val="32"/>
          <w:szCs w:val="32"/>
          <w:highlight w:val="none"/>
          <w:shd w:val="clear"/>
          <w:lang w:val="en-US" w:eastAsia="zh-CN"/>
        </w:rPr>
        <w:t>申报市</w:t>
      </w:r>
      <w:r>
        <w:rPr>
          <w:rFonts w:hint="default" w:ascii="仿宋" w:hAnsi="仿宋" w:cs="仿宋"/>
          <w:b w:val="0"/>
          <w:bCs w:val="0"/>
          <w:i w:val="0"/>
          <w:iCs w:val="0"/>
          <w:caps w:val="0"/>
          <w:color w:val="auto"/>
          <w:spacing w:val="0"/>
          <w:sz w:val="32"/>
          <w:szCs w:val="32"/>
          <w:highlight w:val="none"/>
          <w:shd w:val="clear"/>
          <w:lang w:val="en-US" w:eastAsia="zh-CN"/>
        </w:rPr>
        <w:t>“5G+工业互联网”</w:t>
      </w:r>
      <w:r>
        <w:rPr>
          <w:rFonts w:hint="eastAsia" w:ascii="仿宋" w:hAnsi="仿宋" w:cs="仿宋"/>
          <w:b w:val="0"/>
          <w:bCs w:val="0"/>
          <w:i w:val="0"/>
          <w:iCs w:val="0"/>
          <w:caps w:val="0"/>
          <w:color w:val="auto"/>
          <w:spacing w:val="0"/>
          <w:sz w:val="32"/>
          <w:szCs w:val="32"/>
          <w:highlight w:val="none"/>
          <w:shd w:val="clear"/>
          <w:lang w:val="en-US" w:eastAsia="zh-CN"/>
        </w:rPr>
        <w:t>（或人工智能）</w:t>
      </w:r>
      <w:r>
        <w:rPr>
          <w:rFonts w:hint="default" w:ascii="仿宋" w:hAnsi="仿宋" w:cs="仿宋"/>
          <w:b w:val="0"/>
          <w:bCs w:val="0"/>
          <w:i w:val="0"/>
          <w:iCs w:val="0"/>
          <w:caps w:val="0"/>
          <w:color w:val="auto"/>
          <w:spacing w:val="0"/>
          <w:sz w:val="32"/>
          <w:szCs w:val="32"/>
          <w:highlight w:val="none"/>
          <w:shd w:val="clear"/>
          <w:lang w:val="en-US" w:eastAsia="zh-CN"/>
        </w:rPr>
        <w:t>应用场景</w:t>
      </w:r>
      <w:r>
        <w:rPr>
          <w:rFonts w:hint="eastAsia" w:ascii="仿宋" w:hAnsi="仿宋" w:cs="仿宋"/>
          <w:b w:val="0"/>
          <w:bCs w:val="0"/>
          <w:i w:val="0"/>
          <w:iCs w:val="0"/>
          <w:caps w:val="0"/>
          <w:color w:val="auto"/>
          <w:spacing w:val="0"/>
          <w:sz w:val="32"/>
          <w:szCs w:val="32"/>
          <w:highlight w:val="none"/>
          <w:shd w:val="clear"/>
          <w:lang w:val="en-US" w:eastAsia="zh-CN"/>
        </w:rPr>
        <w:t>的企业，需填报申报书（附件5）。</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2.数字化改造合同（签订日期需在2024年7月1日以后）。</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支持方式</w:t>
      </w:r>
    </w:p>
    <w:p>
      <w:pPr>
        <w:pStyle w:val="4"/>
        <w:pageBreakBefore w:val="0"/>
        <w:widowControl/>
        <w:kinsoku/>
        <w:overflowPunct/>
        <w:topLinePunct w:val="0"/>
        <w:bidi w:val="0"/>
        <w:spacing w:before="0" w:beforeAutospacing="0" w:after="0" w:line="360" w:lineRule="auto"/>
        <w:ind w:firstLine="640" w:firstLineChars="200"/>
        <w:jc w:val="both"/>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针对被认定为国家5G工厂的企业奖励200万元。支持人工智能技术、5G-A技术创新赋能，针对被认定为市级“5G+工业互联网”</w:t>
      </w:r>
      <w:r>
        <w:rPr>
          <w:rFonts w:hint="eastAsia" w:ascii="仿宋" w:hAnsi="仿宋" w:cs="仿宋"/>
          <w:b w:val="0"/>
          <w:bCs w:val="0"/>
          <w:i w:val="0"/>
          <w:iCs w:val="0"/>
          <w:caps w:val="0"/>
          <w:color w:val="auto"/>
          <w:spacing w:val="0"/>
          <w:sz w:val="32"/>
          <w:szCs w:val="32"/>
          <w:highlight w:val="none"/>
          <w:shd w:val="clear"/>
          <w:lang w:val="en-US" w:eastAsia="zh-CN"/>
        </w:rPr>
        <w:t>（人工智能）</w:t>
      </w:r>
      <w:r>
        <w:rPr>
          <w:rFonts w:hint="default" w:ascii="仿宋" w:hAnsi="仿宋" w:cs="仿宋"/>
          <w:b w:val="0"/>
          <w:bCs w:val="0"/>
          <w:i w:val="0"/>
          <w:iCs w:val="0"/>
          <w:caps w:val="0"/>
          <w:color w:val="auto"/>
          <w:spacing w:val="0"/>
          <w:sz w:val="32"/>
          <w:szCs w:val="32"/>
          <w:highlight w:val="none"/>
          <w:shd w:val="clear"/>
          <w:lang w:val="en-US" w:eastAsia="zh-CN"/>
        </w:rPr>
        <w:t>等应用场景的企业奖励25万元。</w:t>
      </w:r>
    </w:p>
    <w:p>
      <w:pPr>
        <w:pStyle w:val="4"/>
        <w:pageBreakBefore w:val="0"/>
        <w:widowControl/>
        <w:kinsoku/>
        <w:overflowPunct/>
        <w:topLinePunct w:val="0"/>
        <w:bidi w:val="0"/>
        <w:spacing w:before="0" w:beforeAutospacing="0" w:after="0" w:line="360" w:lineRule="auto"/>
        <w:ind w:firstLine="640" w:firstLineChars="200"/>
        <w:jc w:val="both"/>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color w:val="auto"/>
          <w:sz w:val="32"/>
          <w:szCs w:val="32"/>
          <w:highlight w:val="none"/>
          <w:lang w:val="en-US" w:eastAsia="zh-CN"/>
        </w:rPr>
        <w:t>如企业已获得低等级奖励资金，随后取得更高等级时，将补足奖励资金差额。</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default" w:ascii="Times New Roman" w:hAnsi="Times New Roman" w:eastAsia="黑体" w:cs="Times New Roman"/>
          <w:bCs/>
          <w:color w:val="auto"/>
          <w:kern w:val="44"/>
          <w:sz w:val="32"/>
          <w:szCs w:val="44"/>
          <w:highlight w:val="none"/>
          <w:lang w:val="en-US" w:eastAsia="zh-CN" w:bidi="ar-SA"/>
        </w:rPr>
      </w:pPr>
      <w:r>
        <w:rPr>
          <w:rFonts w:hint="default" w:ascii="Times New Roman" w:hAnsi="Times New Roman" w:eastAsia="黑体" w:cs="Times New Roman"/>
          <w:bCs/>
          <w:color w:val="auto"/>
          <w:kern w:val="44"/>
          <w:sz w:val="32"/>
          <w:szCs w:val="44"/>
          <w:highlight w:val="none"/>
          <w:lang w:val="en-US" w:eastAsia="zh-CN" w:bidi="ar-SA"/>
        </w:rPr>
        <w:t>支持打造工业互联网节点企业</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（一）申报条件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Hans"/>
        </w:rPr>
      </w:pPr>
      <w:r>
        <w:rPr>
          <w:rFonts w:hint="eastAsia" w:ascii="仿宋" w:hAnsi="仿宋" w:cs="仿宋"/>
          <w:b w:val="0"/>
          <w:bCs w:val="0"/>
          <w:i w:val="0"/>
          <w:iCs w:val="0"/>
          <w:caps w:val="0"/>
          <w:color w:val="auto"/>
          <w:spacing w:val="0"/>
          <w:sz w:val="32"/>
          <w:szCs w:val="32"/>
          <w:highlight w:val="none"/>
          <w:shd w:val="clear"/>
          <w:lang w:val="en-US" w:eastAsia="zh-CN"/>
        </w:rPr>
        <w:t>2024年7月1日以来，新建的</w:t>
      </w:r>
      <w:r>
        <w:rPr>
          <w:rFonts w:hint="default" w:ascii="仿宋" w:hAnsi="仿宋" w:cs="仿宋"/>
          <w:b w:val="0"/>
          <w:bCs w:val="0"/>
          <w:i w:val="0"/>
          <w:iCs w:val="0"/>
          <w:caps w:val="0"/>
          <w:color w:val="auto"/>
          <w:spacing w:val="0"/>
          <w:sz w:val="32"/>
          <w:szCs w:val="32"/>
          <w:highlight w:val="none"/>
          <w:shd w:val="clear"/>
          <w:lang w:val="en-US" w:eastAsia="zh-CN"/>
        </w:rPr>
        <w:t>工业互联网标识解析企业节点且与国家工业互联网标识解析二级节点互联互通的中小企业</w:t>
      </w:r>
      <w:r>
        <w:rPr>
          <w:rFonts w:hint="eastAsia" w:ascii="仿宋" w:hAnsi="仿宋" w:cs="仿宋"/>
          <w:b w:val="0"/>
          <w:bCs w:val="0"/>
          <w:i w:val="0"/>
          <w:iCs w:val="0"/>
          <w:caps w:val="0"/>
          <w:color w:val="auto"/>
          <w:spacing w:val="0"/>
          <w:sz w:val="32"/>
          <w:szCs w:val="32"/>
          <w:highlight w:val="none"/>
          <w:shd w:val="clear"/>
          <w:lang w:val="en-US" w:eastAsia="zh-CN"/>
        </w:rPr>
        <w:t>。</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Hans"/>
        </w:rPr>
      </w:pPr>
      <w:r>
        <w:rPr>
          <w:rFonts w:hint="eastAsia" w:ascii="仿宋" w:hAnsi="仿宋" w:cs="仿宋"/>
          <w:b w:val="0"/>
          <w:bCs w:val="0"/>
          <w:i w:val="0"/>
          <w:iCs w:val="0"/>
          <w:caps w:val="0"/>
          <w:color w:val="auto"/>
          <w:spacing w:val="0"/>
          <w:sz w:val="32"/>
          <w:szCs w:val="32"/>
          <w:highlight w:val="none"/>
          <w:shd w:val="clear"/>
          <w:lang w:val="en-US" w:eastAsia="zh-CN"/>
        </w:rPr>
        <w:t>1.</w:t>
      </w:r>
      <w:r>
        <w:rPr>
          <w:rFonts w:hint="eastAsia" w:ascii="仿宋" w:hAnsi="仿宋" w:cs="仿宋"/>
          <w:b w:val="0"/>
          <w:bCs w:val="0"/>
          <w:i w:val="0"/>
          <w:iCs w:val="0"/>
          <w:caps w:val="0"/>
          <w:color w:val="auto"/>
          <w:spacing w:val="0"/>
          <w:sz w:val="32"/>
          <w:szCs w:val="32"/>
          <w:highlight w:val="none"/>
          <w:shd w:val="clear"/>
          <w:lang w:val="en-US" w:eastAsia="zh-Hans"/>
        </w:rPr>
        <w:t>企业节点建设基础要求</w:t>
      </w:r>
      <w:r>
        <w:rPr>
          <w:rFonts w:hint="eastAsia" w:ascii="仿宋" w:hAnsi="仿宋" w:cs="仿宋"/>
          <w:b w:val="0"/>
          <w:bCs w:val="0"/>
          <w:i w:val="0"/>
          <w:iCs w:val="0"/>
          <w:caps w:val="0"/>
          <w:color w:val="auto"/>
          <w:spacing w:val="0"/>
          <w:sz w:val="32"/>
          <w:szCs w:val="32"/>
          <w:highlight w:val="none"/>
          <w:shd w:val="clear"/>
          <w:lang w:val="en-US" w:eastAsia="zh-CN"/>
        </w:rPr>
        <w:t>：</w:t>
      </w:r>
      <w:r>
        <w:rPr>
          <w:rFonts w:hint="eastAsia" w:ascii="仿宋" w:hAnsi="仿宋" w:cs="仿宋"/>
          <w:b w:val="0"/>
          <w:bCs w:val="0"/>
          <w:i w:val="0"/>
          <w:iCs w:val="0"/>
          <w:caps w:val="0"/>
          <w:color w:val="auto"/>
          <w:spacing w:val="0"/>
          <w:sz w:val="32"/>
          <w:szCs w:val="32"/>
          <w:highlight w:val="none"/>
          <w:shd w:val="clear"/>
          <w:lang w:val="en-US" w:eastAsia="zh-Hans"/>
        </w:rPr>
        <w:t>企业应具备生态主导作用，具有改造意愿和改造需求</w:t>
      </w:r>
      <w:r>
        <w:rPr>
          <w:rFonts w:hint="eastAsia" w:ascii="仿宋" w:hAnsi="仿宋" w:cs="仿宋"/>
          <w:b w:val="0"/>
          <w:bCs w:val="0"/>
          <w:i w:val="0"/>
          <w:iCs w:val="0"/>
          <w:caps w:val="0"/>
          <w:color w:val="auto"/>
          <w:spacing w:val="0"/>
          <w:sz w:val="32"/>
          <w:szCs w:val="32"/>
          <w:highlight w:val="none"/>
          <w:shd w:val="clear"/>
          <w:lang w:val="en-US" w:eastAsia="zh-CN"/>
        </w:rPr>
        <w:t>，具</w:t>
      </w:r>
      <w:r>
        <w:rPr>
          <w:rFonts w:hint="eastAsia" w:ascii="仿宋" w:hAnsi="仿宋" w:cs="仿宋"/>
          <w:b w:val="0"/>
          <w:bCs w:val="0"/>
          <w:i w:val="0"/>
          <w:iCs w:val="0"/>
          <w:caps w:val="0"/>
          <w:color w:val="auto"/>
          <w:spacing w:val="0"/>
          <w:sz w:val="32"/>
          <w:szCs w:val="32"/>
          <w:highlight w:val="none"/>
          <w:shd w:val="clear"/>
          <w:lang w:val="en-US" w:eastAsia="zh-Hans"/>
        </w:rPr>
        <w:t>有品质溯源要求，并需要打造数字化绿色化供应链。企业应具有行业核心竞争力，有品牌品质塑造意识，并愿意进行数字化转型。</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w:t>
      </w:r>
      <w:r>
        <w:rPr>
          <w:rFonts w:hint="eastAsia" w:ascii="仿宋" w:hAnsi="仿宋" w:cs="仿宋"/>
          <w:b w:val="0"/>
          <w:bCs w:val="0"/>
          <w:i w:val="0"/>
          <w:iCs w:val="0"/>
          <w:caps w:val="0"/>
          <w:color w:val="auto"/>
          <w:spacing w:val="0"/>
          <w:sz w:val="32"/>
          <w:szCs w:val="32"/>
          <w:highlight w:val="none"/>
          <w:shd w:val="clear"/>
          <w:lang w:val="en-US" w:eastAsia="zh-Hans"/>
        </w:rPr>
        <w:t>技术对接与兼容性</w:t>
      </w:r>
      <w:r>
        <w:rPr>
          <w:rFonts w:hint="eastAsia" w:ascii="仿宋" w:hAnsi="仿宋" w:cs="仿宋"/>
          <w:b w:val="0"/>
          <w:bCs w:val="0"/>
          <w:i w:val="0"/>
          <w:iCs w:val="0"/>
          <w:caps w:val="0"/>
          <w:color w:val="auto"/>
          <w:spacing w:val="0"/>
          <w:sz w:val="32"/>
          <w:szCs w:val="32"/>
          <w:highlight w:val="none"/>
          <w:shd w:val="clear"/>
          <w:lang w:val="en-US" w:eastAsia="zh-CN"/>
        </w:rPr>
        <w:t>：</w:t>
      </w:r>
      <w:r>
        <w:rPr>
          <w:rFonts w:hint="eastAsia" w:ascii="仿宋" w:hAnsi="仿宋" w:cs="仿宋"/>
          <w:b w:val="0"/>
          <w:bCs w:val="0"/>
          <w:i w:val="0"/>
          <w:iCs w:val="0"/>
          <w:caps w:val="0"/>
          <w:color w:val="auto"/>
          <w:spacing w:val="0"/>
          <w:sz w:val="32"/>
          <w:szCs w:val="32"/>
          <w:highlight w:val="none"/>
          <w:shd w:val="clear"/>
          <w:lang w:val="en-US" w:eastAsia="zh-Hans"/>
        </w:rPr>
        <w:t>企业节点需要与二级节点和递归节点对接，并满足相应的接口规范等要求。企业节点应支持VAA、GS1、Handle、OID、Ecode等标识体系中的至少一种，以确保与二级节点的兼容性。</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Hans"/>
        </w:rPr>
      </w:pPr>
      <w:r>
        <w:rPr>
          <w:rFonts w:hint="eastAsia" w:ascii="仿宋" w:hAnsi="仿宋" w:cs="仿宋"/>
          <w:b w:val="0"/>
          <w:bCs w:val="0"/>
          <w:i w:val="0"/>
          <w:iCs w:val="0"/>
          <w:caps w:val="0"/>
          <w:color w:val="auto"/>
          <w:spacing w:val="0"/>
          <w:sz w:val="32"/>
          <w:szCs w:val="32"/>
          <w:highlight w:val="none"/>
          <w:shd w:val="clear"/>
          <w:lang w:val="en-US" w:eastAsia="zh-CN"/>
        </w:rPr>
        <w:t>3.</w:t>
      </w:r>
      <w:r>
        <w:rPr>
          <w:rFonts w:hint="eastAsia" w:ascii="仿宋" w:hAnsi="仿宋" w:cs="仿宋"/>
          <w:b w:val="0"/>
          <w:bCs w:val="0"/>
          <w:i w:val="0"/>
          <w:iCs w:val="0"/>
          <w:caps w:val="0"/>
          <w:color w:val="auto"/>
          <w:spacing w:val="0"/>
          <w:sz w:val="32"/>
          <w:szCs w:val="32"/>
          <w:highlight w:val="none"/>
          <w:shd w:val="clear"/>
          <w:lang w:val="en-US" w:eastAsia="zh-Hans"/>
        </w:rPr>
        <w:t>数据管理与安全</w:t>
      </w:r>
      <w:r>
        <w:rPr>
          <w:rFonts w:hint="eastAsia" w:ascii="仿宋" w:hAnsi="仿宋" w:cs="仿宋"/>
          <w:b w:val="0"/>
          <w:bCs w:val="0"/>
          <w:i w:val="0"/>
          <w:iCs w:val="0"/>
          <w:caps w:val="0"/>
          <w:color w:val="auto"/>
          <w:spacing w:val="0"/>
          <w:sz w:val="32"/>
          <w:szCs w:val="32"/>
          <w:highlight w:val="none"/>
          <w:shd w:val="clear"/>
          <w:lang w:val="en-US" w:eastAsia="zh-CN"/>
        </w:rPr>
        <w:t>：</w:t>
      </w:r>
      <w:r>
        <w:rPr>
          <w:rFonts w:hint="eastAsia" w:ascii="仿宋" w:hAnsi="仿宋" w:cs="仿宋"/>
          <w:b w:val="0"/>
          <w:bCs w:val="0"/>
          <w:i w:val="0"/>
          <w:iCs w:val="0"/>
          <w:caps w:val="0"/>
          <w:color w:val="auto"/>
          <w:spacing w:val="0"/>
          <w:sz w:val="32"/>
          <w:szCs w:val="32"/>
          <w:highlight w:val="none"/>
          <w:shd w:val="clear"/>
          <w:lang w:val="en-US" w:eastAsia="zh-Hans"/>
        </w:rPr>
        <w:t>企业节点应建立完善的数据管理体系，包括标识注册、标识解析、数据管理、运行监测等功能。企业节点应保证数据传输的安全性，支持安全通道，确保通信过程数据的完整性、准确性和有效性。</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4.</w:t>
      </w:r>
      <w:r>
        <w:rPr>
          <w:rFonts w:hint="eastAsia" w:ascii="仿宋" w:hAnsi="仿宋" w:cs="仿宋"/>
          <w:b w:val="0"/>
          <w:bCs w:val="0"/>
          <w:i w:val="0"/>
          <w:iCs w:val="0"/>
          <w:caps w:val="0"/>
          <w:color w:val="auto"/>
          <w:spacing w:val="0"/>
          <w:sz w:val="32"/>
          <w:szCs w:val="32"/>
          <w:highlight w:val="none"/>
          <w:shd w:val="clear"/>
          <w:lang w:val="en-US" w:eastAsia="zh-Hans"/>
        </w:rPr>
        <w:t>标识注册与解析</w:t>
      </w:r>
      <w:r>
        <w:rPr>
          <w:rFonts w:hint="eastAsia" w:ascii="仿宋" w:hAnsi="仿宋" w:cs="仿宋"/>
          <w:b w:val="0"/>
          <w:bCs w:val="0"/>
          <w:i w:val="0"/>
          <w:iCs w:val="0"/>
          <w:caps w:val="0"/>
          <w:color w:val="auto"/>
          <w:spacing w:val="0"/>
          <w:sz w:val="32"/>
          <w:szCs w:val="32"/>
          <w:highlight w:val="none"/>
          <w:shd w:val="clear"/>
          <w:lang w:val="en-US" w:eastAsia="zh-CN"/>
        </w:rPr>
        <w:t>：</w:t>
      </w:r>
      <w:r>
        <w:rPr>
          <w:rFonts w:hint="eastAsia" w:ascii="仿宋" w:hAnsi="仿宋" w:cs="仿宋"/>
          <w:b w:val="0"/>
          <w:bCs w:val="0"/>
          <w:i w:val="0"/>
          <w:iCs w:val="0"/>
          <w:caps w:val="0"/>
          <w:color w:val="auto"/>
          <w:spacing w:val="0"/>
          <w:sz w:val="32"/>
          <w:szCs w:val="32"/>
          <w:highlight w:val="none"/>
          <w:shd w:val="clear"/>
          <w:lang w:val="en-US" w:eastAsia="zh-Hans"/>
        </w:rPr>
        <w:t>企业节点应通过二级节点进行标识注册，确保每个对象在数字世界中的唯一性和可追溯性。企业节点应能够解析出存储标识关联信息系统网络地址，以实现数据交互。</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5.</w:t>
      </w:r>
      <w:r>
        <w:rPr>
          <w:rFonts w:hint="eastAsia" w:ascii="仿宋" w:hAnsi="仿宋" w:cs="仿宋"/>
          <w:b w:val="0"/>
          <w:bCs w:val="0"/>
          <w:i w:val="0"/>
          <w:iCs w:val="0"/>
          <w:caps w:val="0"/>
          <w:color w:val="auto"/>
          <w:spacing w:val="0"/>
          <w:sz w:val="32"/>
          <w:szCs w:val="32"/>
          <w:highlight w:val="none"/>
          <w:shd w:val="clear"/>
          <w:lang w:val="en-US" w:eastAsia="zh-Hans"/>
        </w:rPr>
        <w:t>数据贯通与共享</w:t>
      </w:r>
      <w:r>
        <w:rPr>
          <w:rFonts w:hint="eastAsia" w:ascii="仿宋" w:hAnsi="仿宋" w:cs="仿宋"/>
          <w:b w:val="0"/>
          <w:bCs w:val="0"/>
          <w:i w:val="0"/>
          <w:iCs w:val="0"/>
          <w:caps w:val="0"/>
          <w:color w:val="auto"/>
          <w:spacing w:val="0"/>
          <w:sz w:val="32"/>
          <w:szCs w:val="32"/>
          <w:highlight w:val="none"/>
          <w:shd w:val="clear"/>
          <w:lang w:val="en-US" w:eastAsia="zh-CN"/>
        </w:rPr>
        <w:t>：</w:t>
      </w:r>
      <w:r>
        <w:rPr>
          <w:rFonts w:hint="eastAsia" w:ascii="仿宋" w:hAnsi="仿宋" w:cs="仿宋"/>
          <w:b w:val="0"/>
          <w:bCs w:val="0"/>
          <w:i w:val="0"/>
          <w:iCs w:val="0"/>
          <w:caps w:val="0"/>
          <w:color w:val="auto"/>
          <w:spacing w:val="0"/>
          <w:sz w:val="32"/>
          <w:szCs w:val="32"/>
          <w:highlight w:val="none"/>
          <w:shd w:val="clear"/>
          <w:lang w:val="en-US" w:eastAsia="zh-Hans"/>
        </w:rPr>
        <w:t>企业节点应通过二级节点实现数据的贯通与共享，促进跨企业的信息共享和交易。企业节点应支持条码、电子标签等载体，采集数据，并将标识与信息、地址关联起来。企业节点应通过二级节点实现供应链协同管理、产品追溯、全生命周期管理等应用，推动产业模式的创新。</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申报材料</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1.工业互联网节点企业申报书（附件6）。</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2.工业互联网节点企业建设相关费用投入的证明材料（包括但不限于明细表、合同、银行付款凭证、发票等）。</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支持方式</w:t>
      </w:r>
    </w:p>
    <w:p>
      <w:pPr>
        <w:pStyle w:val="7"/>
        <w:keepNext w:val="0"/>
        <w:keepLines/>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对新建工业互联网标识解析企业节点且与国家工业互联网标识解析二级节点互联互通的中小企业，按照实际完成投资额的20％给予一次性奖补，单个企业不超过100万元。</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default" w:ascii="Times New Roman" w:hAnsi="Times New Roman" w:eastAsia="黑体" w:cs="Times New Roman"/>
          <w:bCs/>
          <w:color w:val="auto"/>
          <w:kern w:val="44"/>
          <w:sz w:val="32"/>
          <w:szCs w:val="44"/>
          <w:highlight w:val="none"/>
          <w:lang w:val="en-US" w:eastAsia="zh-CN" w:bidi="ar-SA"/>
        </w:rPr>
      </w:pPr>
      <w:r>
        <w:rPr>
          <w:rFonts w:hint="default" w:ascii="Times New Roman" w:hAnsi="Times New Roman" w:eastAsia="黑体" w:cs="Times New Roman"/>
          <w:bCs/>
          <w:color w:val="auto"/>
          <w:kern w:val="44"/>
          <w:sz w:val="32"/>
          <w:szCs w:val="44"/>
          <w:highlight w:val="none"/>
          <w:lang w:val="en-US" w:eastAsia="zh-CN" w:bidi="ar-SA"/>
        </w:rPr>
        <w:t>打造工业互联网平台</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（一）申报条件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2024年7月1日以来</w:t>
      </w:r>
      <w:r>
        <w:rPr>
          <w:rFonts w:hint="default" w:ascii="仿宋" w:hAnsi="仿宋" w:cs="仿宋"/>
          <w:b w:val="0"/>
          <w:bCs w:val="0"/>
          <w:i w:val="0"/>
          <w:iCs w:val="0"/>
          <w:caps w:val="0"/>
          <w:color w:val="auto"/>
          <w:spacing w:val="0"/>
          <w:sz w:val="32"/>
          <w:szCs w:val="32"/>
          <w:highlight w:val="none"/>
          <w:shd w:val="clear"/>
          <w:lang w:val="en-US" w:eastAsia="zh-CN"/>
        </w:rPr>
        <w:t>新创建或升级改造的</w:t>
      </w:r>
      <w:r>
        <w:rPr>
          <w:rFonts w:hint="eastAsia" w:ascii="仿宋" w:hAnsi="仿宋" w:cs="仿宋"/>
          <w:b w:val="0"/>
          <w:bCs w:val="0"/>
          <w:i w:val="0"/>
          <w:iCs w:val="0"/>
          <w:caps w:val="0"/>
          <w:color w:val="auto"/>
          <w:spacing w:val="0"/>
          <w:sz w:val="32"/>
          <w:szCs w:val="32"/>
          <w:highlight w:val="none"/>
          <w:shd w:val="clear"/>
          <w:lang w:val="en-US" w:eastAsia="zh-CN"/>
        </w:rPr>
        <w:t>区域/</w:t>
      </w:r>
      <w:r>
        <w:rPr>
          <w:rFonts w:hint="default" w:ascii="仿宋" w:hAnsi="仿宋" w:cs="仿宋"/>
          <w:b w:val="0"/>
          <w:bCs w:val="0"/>
          <w:i w:val="0"/>
          <w:iCs w:val="0"/>
          <w:caps w:val="0"/>
          <w:color w:val="auto"/>
          <w:spacing w:val="0"/>
          <w:sz w:val="32"/>
          <w:szCs w:val="32"/>
          <w:highlight w:val="none"/>
          <w:shd w:val="clear"/>
          <w:lang w:val="en-US" w:eastAsia="zh-CN"/>
        </w:rPr>
        <w:t>行业级</w:t>
      </w:r>
      <w:r>
        <w:rPr>
          <w:rFonts w:hint="eastAsia" w:ascii="仿宋" w:hAnsi="仿宋" w:cs="仿宋"/>
          <w:b w:val="0"/>
          <w:bCs w:val="0"/>
          <w:i w:val="0"/>
          <w:iCs w:val="0"/>
          <w:caps w:val="0"/>
          <w:color w:val="auto"/>
          <w:spacing w:val="0"/>
          <w:sz w:val="32"/>
          <w:szCs w:val="32"/>
          <w:highlight w:val="none"/>
          <w:shd w:val="clear"/>
          <w:lang w:val="en-US" w:eastAsia="zh-CN"/>
        </w:rPr>
        <w:t>、企业级</w:t>
      </w:r>
      <w:r>
        <w:rPr>
          <w:rFonts w:hint="default" w:ascii="仿宋" w:hAnsi="仿宋" w:cs="仿宋"/>
          <w:b w:val="0"/>
          <w:bCs w:val="0"/>
          <w:i w:val="0"/>
          <w:iCs w:val="0"/>
          <w:caps w:val="0"/>
          <w:color w:val="auto"/>
          <w:spacing w:val="0"/>
          <w:sz w:val="32"/>
          <w:szCs w:val="32"/>
          <w:highlight w:val="none"/>
          <w:shd w:val="clear"/>
          <w:lang w:val="en-US" w:eastAsia="zh-CN"/>
        </w:rPr>
        <w:t>工业互联网平台</w:t>
      </w:r>
      <w:r>
        <w:rPr>
          <w:rFonts w:hint="eastAsia" w:ascii="仿宋" w:hAnsi="仿宋" w:cs="仿宋"/>
          <w:b w:val="0"/>
          <w:bCs w:val="0"/>
          <w:i w:val="0"/>
          <w:iCs w:val="0"/>
          <w:caps w:val="0"/>
          <w:color w:val="auto"/>
          <w:spacing w:val="0"/>
          <w:sz w:val="32"/>
          <w:szCs w:val="32"/>
          <w:highlight w:val="none"/>
          <w:shd w:val="clear"/>
          <w:lang w:val="en-US" w:eastAsia="zh-CN"/>
        </w:rPr>
        <w:t>。申报单位拥有平台研发、建设与运维的资金来源，具有专业的运营和管理团队。平台具备完整的工业互联网平台参考架构，涵盖边缘层、工业PaaS层、工业SaaS层，对大数据、云计算、物联网等技术有较强的积累和应用。</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1.区域特色型工业互联网平台（区域型平台）重点面向旗县区、工业园区或产业集群建设区域平台。申报基础条件：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（1）具有云计算、大数据、计算机、软件、自动化等专业从业人员不少于30人；</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（2）在特定区域内具有较强的工业设备规模接入能力，连接不少于500台工业设备；</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（3）为区域内工业企业提供不少于20个工业APP、云化软件或平台功能模块；</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（4）具有5个及以上面向特定场景的落地解决方案，具有不少于2个标杆性落地案例，能够显著支撑特定区域的数字化转型；</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（5）服务企业、单位用户数量不少于50家。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2.行业特色型工业互联网平台（行业型平台）重点支持特色食品加工、生物医药制造方向。申报基础条件：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（1）具有云计算、大数据、计算机、软件、自动化等专业从业人员不少于30人；</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（2）平台应连接不少于1000台特定行业工业设备；</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（3）具有不少于30个特定行业工业模型及微服务组件；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（4）具备敏捷高效的低代码、图形化开发引擎，具有不少于20个特定行业工业APP、云化软件或平台功能模块；</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（5）具有5个及以上面向特定场景的落地解决方案，具有不少于2个标杆性落地案例，能够显著支撑特定行业的数字化转型；</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（6）服务企业、单位用户数量不少于50家。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3.企业级工业互联网平台（企业级平台）主要面向大企业集团或大型工厂内部应用的工业互联网平台。申报基础条件：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（1）具有云计算、大数据、计算机、软件、自动化等专业从业人员不少于10人；</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（2）平台应能连接企业内生产设备和管理系统，接入不少于50台工业设备；</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（3）具备不少于10个工业模型，5个工业APP、云化软件或平台功能模块；</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Hans"/>
        </w:rPr>
      </w:pPr>
      <w:r>
        <w:rPr>
          <w:rFonts w:hint="eastAsia" w:ascii="仿宋" w:hAnsi="仿宋" w:cs="仿宋"/>
          <w:b w:val="0"/>
          <w:bCs w:val="0"/>
          <w:i w:val="0"/>
          <w:iCs w:val="0"/>
          <w:caps w:val="0"/>
          <w:color w:val="auto"/>
          <w:spacing w:val="0"/>
          <w:sz w:val="32"/>
          <w:szCs w:val="32"/>
          <w:highlight w:val="none"/>
          <w:shd w:val="clear"/>
          <w:lang w:val="en-US" w:eastAsia="zh-CN"/>
        </w:rPr>
        <w:t>（4）具有2个及以上面向特定场景的落地解决方案，具有不少于2个标杆性落地案例，能够对企业提质降本增效方面发挥重要作用。</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（二）申报材料</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1.工业互联网平台申报书（附件7）。</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2.工业互联网平台建设相关费用投入的证明材料（包括但不限于明细表、合同、银行付款凭证、发票等）</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支持方式</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对新创建或升级改造的区域级、行业级工业互联网平台，按照实际完成投资额的20%给予一次性奖补，每家平台企业最高补贴800万元。对新建的企业级工业互联网平台，按照实际完成投资额的20％给予一次性奖补，单个企业不超过100万元。</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default" w:ascii="Times New Roman" w:hAnsi="Times New Roman" w:eastAsia="黑体" w:cs="Times New Roman"/>
          <w:bCs/>
          <w:color w:val="auto"/>
          <w:kern w:val="44"/>
          <w:sz w:val="32"/>
          <w:szCs w:val="44"/>
          <w:highlight w:val="none"/>
          <w:lang w:val="en-US" w:eastAsia="zh-CN" w:bidi="ar-SA"/>
        </w:rPr>
      </w:pPr>
      <w:r>
        <w:rPr>
          <w:rFonts w:hint="default" w:ascii="Times New Roman" w:hAnsi="Times New Roman" w:eastAsia="黑体" w:cs="Times New Roman"/>
          <w:bCs/>
          <w:color w:val="auto"/>
          <w:kern w:val="44"/>
          <w:sz w:val="32"/>
          <w:szCs w:val="44"/>
          <w:highlight w:val="none"/>
          <w:lang w:val="en-US" w:eastAsia="zh-CN" w:bidi="ar-SA"/>
        </w:rPr>
        <w:t>鼓励开展链式转型</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支持中小企业深度融入龙头企业、链主企业产业链，打造链式转型典型模式。</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2" w:firstLineChars="200"/>
        <w:jc w:val="both"/>
        <w:textAlignment w:val="auto"/>
        <w:rPr>
          <w:rFonts w:hint="default" w:ascii="仿宋" w:hAnsi="仿宋" w:cs="仿宋"/>
          <w:b/>
          <w:bCs/>
          <w:i w:val="0"/>
          <w:iCs w:val="0"/>
          <w:caps w:val="0"/>
          <w:color w:val="auto"/>
          <w:spacing w:val="0"/>
          <w:sz w:val="32"/>
          <w:szCs w:val="32"/>
          <w:highlight w:val="none"/>
          <w:shd w:val="clear"/>
          <w:lang w:val="en-US" w:eastAsia="zh-CN"/>
        </w:rPr>
      </w:pPr>
      <w:r>
        <w:rPr>
          <w:rFonts w:hint="eastAsia" w:ascii="仿宋" w:hAnsi="仿宋" w:cs="仿宋"/>
          <w:b/>
          <w:bCs/>
          <w:i w:val="0"/>
          <w:iCs w:val="0"/>
          <w:caps w:val="0"/>
          <w:color w:val="auto"/>
          <w:spacing w:val="0"/>
          <w:sz w:val="32"/>
          <w:szCs w:val="32"/>
          <w:highlight w:val="none"/>
          <w:shd w:val="clear"/>
          <w:lang w:val="en-US" w:eastAsia="zh-CN"/>
        </w:rPr>
        <w:t>1.</w:t>
      </w:r>
      <w:r>
        <w:rPr>
          <w:rFonts w:hint="default" w:ascii="仿宋" w:hAnsi="仿宋" w:cs="仿宋"/>
          <w:b/>
          <w:bCs/>
          <w:i w:val="0"/>
          <w:iCs w:val="0"/>
          <w:caps w:val="0"/>
          <w:color w:val="auto"/>
          <w:spacing w:val="0"/>
          <w:sz w:val="32"/>
          <w:szCs w:val="32"/>
          <w:highlight w:val="none"/>
          <w:shd w:val="clear"/>
          <w:lang w:val="en-US" w:eastAsia="zh-CN"/>
        </w:rPr>
        <w:t>中小企业关键业务场景深度数字化转型典型案例</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案例内容体现中小企业对产品生命周期、生产过程、产业链供应链、智能管理决策等某个关键业务场景进行数字化改造升级，应用人工智能、5G、区块链等新一代信息通信技术，在提质、降本、增效、绿色、安全等方面取得明显成效，核心竞争力显著提升。</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2" w:firstLineChars="200"/>
        <w:jc w:val="both"/>
        <w:textAlignment w:val="auto"/>
        <w:rPr>
          <w:rFonts w:hint="default" w:ascii="仿宋" w:hAnsi="仿宋" w:cs="仿宋"/>
          <w:b/>
          <w:bCs/>
          <w:i w:val="0"/>
          <w:iCs w:val="0"/>
          <w:caps w:val="0"/>
          <w:color w:val="auto"/>
          <w:spacing w:val="0"/>
          <w:sz w:val="32"/>
          <w:szCs w:val="32"/>
          <w:highlight w:val="none"/>
          <w:shd w:val="clear"/>
          <w:lang w:val="en-US" w:eastAsia="zh-CN"/>
        </w:rPr>
      </w:pPr>
      <w:r>
        <w:rPr>
          <w:rFonts w:hint="eastAsia" w:ascii="仿宋" w:hAnsi="仿宋" w:cs="仿宋"/>
          <w:b/>
          <w:bCs/>
          <w:i w:val="0"/>
          <w:iCs w:val="0"/>
          <w:caps w:val="0"/>
          <w:color w:val="auto"/>
          <w:spacing w:val="0"/>
          <w:sz w:val="32"/>
          <w:szCs w:val="32"/>
          <w:highlight w:val="none"/>
          <w:shd w:val="clear"/>
          <w:lang w:val="en-US" w:eastAsia="zh-CN"/>
        </w:rPr>
        <w:t>2.</w:t>
      </w:r>
      <w:r>
        <w:rPr>
          <w:rFonts w:hint="default" w:ascii="仿宋" w:hAnsi="仿宋" w:cs="仿宋"/>
          <w:b/>
          <w:bCs/>
          <w:i w:val="0"/>
          <w:iCs w:val="0"/>
          <w:caps w:val="0"/>
          <w:color w:val="auto"/>
          <w:spacing w:val="0"/>
          <w:sz w:val="32"/>
          <w:szCs w:val="32"/>
          <w:highlight w:val="none"/>
          <w:shd w:val="clear"/>
          <w:lang w:val="en-US" w:eastAsia="zh-CN"/>
        </w:rPr>
        <w:t>产业链供应链牵引中小企业“链式”协同数字化转型典型案例</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案例内容体现产业链供应链链主企业或平台型企业通过向中小企业提供行业共性解决方案，开放技术、资金、人才、服务等资源，牵引中小企业协同数字化转型的特点，主要包含供应链赋能和产业链赋能两类模式：</w:t>
      </w:r>
      <w:r>
        <w:rPr>
          <w:rFonts w:hint="eastAsia" w:ascii="仿宋" w:hAnsi="仿宋" w:cs="仿宋"/>
          <w:b w:val="0"/>
          <w:bCs w:val="0"/>
          <w:i w:val="0"/>
          <w:iCs w:val="0"/>
          <w:caps w:val="0"/>
          <w:color w:val="auto"/>
          <w:spacing w:val="0"/>
          <w:sz w:val="32"/>
          <w:szCs w:val="32"/>
          <w:highlight w:val="none"/>
          <w:shd w:val="clear"/>
          <w:lang w:val="en-US" w:eastAsia="zh-CN"/>
        </w:rPr>
        <w:t>一是</w:t>
      </w:r>
      <w:r>
        <w:rPr>
          <w:rFonts w:hint="default" w:ascii="仿宋" w:hAnsi="仿宋" w:cs="仿宋"/>
          <w:b w:val="0"/>
          <w:bCs w:val="0"/>
          <w:i w:val="0"/>
          <w:iCs w:val="0"/>
          <w:caps w:val="0"/>
          <w:color w:val="auto"/>
          <w:spacing w:val="0"/>
          <w:sz w:val="32"/>
          <w:szCs w:val="32"/>
          <w:highlight w:val="none"/>
          <w:shd w:val="clear"/>
          <w:lang w:val="en-US" w:eastAsia="zh-CN"/>
        </w:rPr>
        <w:t>供应链赋能</w:t>
      </w:r>
      <w:r>
        <w:rPr>
          <w:rFonts w:hint="eastAsia" w:ascii="仿宋" w:hAnsi="仿宋" w:cs="仿宋"/>
          <w:b w:val="0"/>
          <w:bCs w:val="0"/>
          <w:i w:val="0"/>
          <w:iCs w:val="0"/>
          <w:caps w:val="0"/>
          <w:color w:val="auto"/>
          <w:spacing w:val="0"/>
          <w:sz w:val="32"/>
          <w:szCs w:val="32"/>
          <w:highlight w:val="none"/>
          <w:shd w:val="clear"/>
          <w:lang w:val="en-US" w:eastAsia="zh-CN"/>
        </w:rPr>
        <w:t>，链主企业与龙头企业引领，围绕共性需求提供数字化解决方案，带动中小企业转型，共筑高效、安全的新型供应链体系；二是</w:t>
      </w:r>
      <w:r>
        <w:rPr>
          <w:rFonts w:hint="default" w:ascii="仿宋" w:hAnsi="仿宋" w:cs="仿宋"/>
          <w:b w:val="0"/>
          <w:bCs w:val="0"/>
          <w:i w:val="0"/>
          <w:iCs w:val="0"/>
          <w:caps w:val="0"/>
          <w:color w:val="auto"/>
          <w:spacing w:val="0"/>
          <w:sz w:val="32"/>
          <w:szCs w:val="32"/>
          <w:highlight w:val="none"/>
          <w:shd w:val="clear"/>
          <w:lang w:val="en-US" w:eastAsia="zh-CN"/>
        </w:rPr>
        <w:t>产业链赋能</w:t>
      </w:r>
      <w:r>
        <w:rPr>
          <w:rFonts w:hint="eastAsia" w:ascii="仿宋" w:hAnsi="仿宋" w:cs="仿宋"/>
          <w:b w:val="0"/>
          <w:bCs w:val="0"/>
          <w:i w:val="0"/>
          <w:iCs w:val="0"/>
          <w:caps w:val="0"/>
          <w:color w:val="auto"/>
          <w:spacing w:val="0"/>
          <w:sz w:val="32"/>
          <w:szCs w:val="32"/>
          <w:highlight w:val="none"/>
          <w:shd w:val="clear"/>
          <w:lang w:val="en-US" w:eastAsia="zh-CN"/>
        </w:rPr>
        <w:t>，平台型企业为产业链中小企业提供特色数字化方案，精准匹配需求与生产，推动共享制造、个性定制等新业态，助力中小企业数字化转型与创新。</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申报材料</w:t>
      </w:r>
    </w:p>
    <w:p>
      <w:pPr>
        <w:keepNext w:val="0"/>
        <w:keepLines w:val="0"/>
        <w:pageBreakBefore w:val="0"/>
        <w:widowControl/>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1.入选</w:t>
      </w:r>
      <w:r>
        <w:rPr>
          <w:rFonts w:hint="default" w:ascii="仿宋" w:hAnsi="仿宋" w:cs="仿宋"/>
          <w:b w:val="0"/>
          <w:bCs w:val="0"/>
          <w:i w:val="0"/>
          <w:iCs w:val="0"/>
          <w:caps w:val="0"/>
          <w:color w:val="auto"/>
          <w:spacing w:val="0"/>
          <w:sz w:val="32"/>
          <w:szCs w:val="32"/>
          <w:highlight w:val="none"/>
          <w:shd w:val="clear"/>
          <w:lang w:val="en-US" w:eastAsia="zh-CN"/>
        </w:rPr>
        <w:t>工信部《中小企业数字化转型典型案例集》</w:t>
      </w:r>
      <w:r>
        <w:rPr>
          <w:rFonts w:hint="eastAsia" w:ascii="仿宋" w:hAnsi="仿宋" w:cs="仿宋"/>
          <w:b w:val="0"/>
          <w:bCs w:val="0"/>
          <w:i w:val="0"/>
          <w:iCs w:val="0"/>
          <w:caps w:val="0"/>
          <w:color w:val="auto"/>
          <w:spacing w:val="0"/>
          <w:sz w:val="32"/>
          <w:szCs w:val="32"/>
          <w:highlight w:val="none"/>
          <w:shd w:val="clear"/>
          <w:lang w:val="en-US" w:eastAsia="zh-CN"/>
        </w:rPr>
        <w:t>的企业，需提供相关申报材料，以及官方公示文件。申报</w:t>
      </w:r>
      <w:r>
        <w:rPr>
          <w:rFonts w:hint="default" w:ascii="仿宋" w:hAnsi="仿宋" w:cs="仿宋"/>
          <w:b w:val="0"/>
          <w:bCs w:val="0"/>
          <w:i w:val="0"/>
          <w:iCs w:val="0"/>
          <w:caps w:val="0"/>
          <w:color w:val="auto"/>
          <w:spacing w:val="0"/>
          <w:sz w:val="32"/>
          <w:szCs w:val="32"/>
          <w:highlight w:val="none"/>
          <w:shd w:val="clear"/>
          <w:lang w:val="en-US" w:eastAsia="zh-CN"/>
        </w:rPr>
        <w:t>市级《中小企业“链式”数字化转型典型案例集》</w:t>
      </w:r>
      <w:r>
        <w:rPr>
          <w:rFonts w:hint="eastAsia" w:ascii="仿宋" w:hAnsi="仿宋" w:cs="仿宋"/>
          <w:b w:val="0"/>
          <w:bCs w:val="0"/>
          <w:i w:val="0"/>
          <w:iCs w:val="0"/>
          <w:caps w:val="0"/>
          <w:color w:val="auto"/>
          <w:spacing w:val="0"/>
          <w:sz w:val="32"/>
          <w:szCs w:val="32"/>
          <w:highlight w:val="none"/>
          <w:shd w:val="clear"/>
          <w:lang w:val="en-US" w:eastAsia="zh-CN"/>
        </w:rPr>
        <w:t>的企业，填报申报材料（附件8）。</w:t>
      </w:r>
    </w:p>
    <w:p>
      <w:pPr>
        <w:keepNext w:val="0"/>
        <w:keepLines w:val="0"/>
        <w:pageBreakBefore w:val="0"/>
        <w:widowControl/>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2.申请典型案例的中小企业，需提供数字化改造合同（签订日期需在2024年7月1日以后）。</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w:t>
      </w:r>
      <w:r>
        <w:rPr>
          <w:rFonts w:hint="eastAsia" w:ascii="国标楷体" w:hAnsi="国标楷体" w:eastAsia="国标楷体" w:cs="国标楷体"/>
          <w:b w:val="0"/>
          <w:bCs w:val="0"/>
          <w:i w:val="0"/>
          <w:iCs w:val="0"/>
          <w:caps w:val="0"/>
          <w:color w:val="auto"/>
          <w:spacing w:val="0"/>
          <w:sz w:val="32"/>
          <w:szCs w:val="32"/>
          <w:highlight w:val="none"/>
          <w:shd w:val="clear"/>
          <w:lang w:val="en-US" w:eastAsia="zh-Hans"/>
        </w:rPr>
        <w:t>支持方式</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对入选工信部《中小企业数字化转型典型案例集》的企业奖励20万元，入选市级《中小企业“链式”数字化转型典型案例集》的企业奖励5万元。</w:t>
      </w:r>
      <w:r>
        <w:rPr>
          <w:rFonts w:hint="eastAsia" w:ascii="仿宋" w:hAnsi="仿宋" w:cs="仿宋"/>
          <w:color w:val="auto"/>
          <w:sz w:val="32"/>
          <w:szCs w:val="32"/>
          <w:highlight w:val="none"/>
          <w:lang w:val="en-US" w:eastAsia="zh-CN"/>
        </w:rPr>
        <w:t>如企业已获得低等级奖励资金，随后取得更高等级时，将补足奖励资金差额。</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支持细分行业企业向产业链上下游中小企业（不含集团内子公司、分公司）提供数字化转型服务，服务中小企业达到5家，奖励30万元，每增加1家增补5万元，单个企业最高不超过100万元。</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default" w:ascii="Times New Roman" w:hAnsi="Times New Roman" w:eastAsia="黑体" w:cs="Times New Roman"/>
          <w:bCs/>
          <w:color w:val="auto"/>
          <w:kern w:val="44"/>
          <w:sz w:val="32"/>
          <w:szCs w:val="44"/>
          <w:highlight w:val="none"/>
          <w:lang w:val="en-US" w:eastAsia="zh-CN" w:bidi="ar-SA"/>
        </w:rPr>
      </w:pPr>
      <w:r>
        <w:rPr>
          <w:rFonts w:hint="default" w:ascii="Times New Roman" w:hAnsi="Times New Roman" w:eastAsia="黑体" w:cs="Times New Roman"/>
          <w:bCs/>
          <w:color w:val="auto"/>
          <w:kern w:val="44"/>
          <w:sz w:val="32"/>
          <w:szCs w:val="44"/>
          <w:highlight w:val="none"/>
          <w:lang w:val="en-US" w:eastAsia="zh-CN" w:bidi="ar-SA"/>
        </w:rPr>
        <w:t>开展贯标试点</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（一）申报条件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对</w:t>
      </w:r>
      <w:r>
        <w:rPr>
          <w:rFonts w:hint="default" w:ascii="仿宋" w:hAnsi="仿宋" w:cs="仿宋"/>
          <w:b w:val="0"/>
          <w:bCs w:val="0"/>
          <w:i w:val="0"/>
          <w:iCs w:val="0"/>
          <w:caps w:val="0"/>
          <w:color w:val="auto"/>
          <w:spacing w:val="0"/>
          <w:sz w:val="32"/>
          <w:szCs w:val="32"/>
          <w:highlight w:val="none"/>
          <w:shd w:val="clear"/>
          <w:lang w:val="en-US" w:eastAsia="zh-CN"/>
        </w:rPr>
        <w:t>202</w:t>
      </w:r>
      <w:r>
        <w:rPr>
          <w:rFonts w:hint="eastAsia" w:ascii="仿宋" w:hAnsi="仿宋" w:cs="仿宋"/>
          <w:b w:val="0"/>
          <w:bCs w:val="0"/>
          <w:i w:val="0"/>
          <w:iCs w:val="0"/>
          <w:caps w:val="0"/>
          <w:color w:val="auto"/>
          <w:spacing w:val="0"/>
          <w:sz w:val="32"/>
          <w:szCs w:val="32"/>
          <w:highlight w:val="none"/>
          <w:shd w:val="clear"/>
          <w:lang w:val="en-US" w:eastAsia="zh-CN"/>
        </w:rPr>
        <w:t>4</w:t>
      </w:r>
      <w:r>
        <w:rPr>
          <w:rFonts w:hint="eastAsia" w:ascii="仿宋" w:hAnsi="仿宋" w:cs="仿宋"/>
          <w:b w:val="0"/>
          <w:bCs w:val="0"/>
          <w:i w:val="0"/>
          <w:iCs w:val="0"/>
          <w:caps w:val="0"/>
          <w:color w:val="auto"/>
          <w:spacing w:val="0"/>
          <w:sz w:val="32"/>
          <w:szCs w:val="32"/>
          <w:highlight w:val="none"/>
          <w:shd w:val="clear"/>
          <w:lang w:val="en-US" w:eastAsia="zh-Hans"/>
        </w:rPr>
        <w:t>年</w:t>
      </w:r>
      <w:r>
        <w:rPr>
          <w:rFonts w:hint="eastAsia" w:ascii="仿宋" w:hAnsi="仿宋" w:cs="仿宋"/>
          <w:b w:val="0"/>
          <w:bCs w:val="0"/>
          <w:i w:val="0"/>
          <w:iCs w:val="0"/>
          <w:caps w:val="0"/>
          <w:color w:val="auto"/>
          <w:spacing w:val="0"/>
          <w:sz w:val="32"/>
          <w:szCs w:val="32"/>
          <w:highlight w:val="none"/>
          <w:shd w:val="clear"/>
          <w:lang w:val="en-US" w:eastAsia="zh-CN"/>
        </w:rPr>
        <w:t>1</w:t>
      </w:r>
      <w:r>
        <w:rPr>
          <w:rFonts w:hint="eastAsia" w:ascii="仿宋" w:hAnsi="仿宋" w:cs="仿宋"/>
          <w:b w:val="0"/>
          <w:bCs w:val="0"/>
          <w:i w:val="0"/>
          <w:iCs w:val="0"/>
          <w:caps w:val="0"/>
          <w:color w:val="auto"/>
          <w:spacing w:val="0"/>
          <w:sz w:val="32"/>
          <w:szCs w:val="32"/>
          <w:highlight w:val="none"/>
          <w:shd w:val="clear"/>
          <w:lang w:val="en-US" w:eastAsia="zh-Hans"/>
        </w:rPr>
        <w:t>月</w:t>
      </w:r>
      <w:r>
        <w:rPr>
          <w:rFonts w:hint="default" w:ascii="仿宋" w:hAnsi="仿宋" w:cs="仿宋"/>
          <w:b w:val="0"/>
          <w:bCs w:val="0"/>
          <w:i w:val="0"/>
          <w:iCs w:val="0"/>
          <w:caps w:val="0"/>
          <w:color w:val="auto"/>
          <w:spacing w:val="0"/>
          <w:sz w:val="32"/>
          <w:szCs w:val="32"/>
          <w:highlight w:val="none"/>
          <w:shd w:val="clear"/>
          <w:lang w:val="en-US" w:eastAsia="zh-Hans"/>
        </w:rPr>
        <w:t>1</w:t>
      </w:r>
      <w:r>
        <w:rPr>
          <w:rFonts w:hint="eastAsia" w:ascii="仿宋" w:hAnsi="仿宋" w:cs="仿宋"/>
          <w:b w:val="0"/>
          <w:bCs w:val="0"/>
          <w:i w:val="0"/>
          <w:iCs w:val="0"/>
          <w:caps w:val="0"/>
          <w:color w:val="auto"/>
          <w:spacing w:val="0"/>
          <w:sz w:val="32"/>
          <w:szCs w:val="32"/>
          <w:highlight w:val="none"/>
          <w:shd w:val="clear"/>
          <w:lang w:val="en-US" w:eastAsia="zh-Hans"/>
        </w:rPr>
        <w:t>日</w:t>
      </w:r>
      <w:r>
        <w:rPr>
          <w:rFonts w:hint="eastAsia" w:ascii="仿宋" w:hAnsi="仿宋" w:cs="仿宋"/>
          <w:b w:val="0"/>
          <w:bCs w:val="0"/>
          <w:i w:val="0"/>
          <w:iCs w:val="0"/>
          <w:caps w:val="0"/>
          <w:color w:val="auto"/>
          <w:spacing w:val="0"/>
          <w:sz w:val="32"/>
          <w:szCs w:val="32"/>
          <w:highlight w:val="none"/>
          <w:shd w:val="clear"/>
          <w:lang w:val="en-US" w:eastAsia="zh-CN"/>
        </w:rPr>
        <w:t>以来，通过完成两化融合贯标、工业互联网平台贯标、国家智能制造能力成熟度评估、数据管理能力成熟度评估的企业进行奖励。</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（二）申报材料</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1.</w:t>
      </w:r>
      <w:r>
        <w:rPr>
          <w:rFonts w:hint="default" w:ascii="仿宋" w:hAnsi="仿宋" w:cs="仿宋"/>
          <w:b w:val="0"/>
          <w:bCs w:val="0"/>
          <w:i w:val="0"/>
          <w:iCs w:val="0"/>
          <w:caps w:val="0"/>
          <w:color w:val="auto"/>
          <w:spacing w:val="0"/>
          <w:sz w:val="32"/>
          <w:szCs w:val="32"/>
          <w:highlight w:val="none"/>
          <w:shd w:val="clear"/>
          <w:lang w:val="en-US" w:eastAsia="zh-CN"/>
        </w:rPr>
        <w:t>贯标试点项目申报书</w:t>
      </w:r>
      <w:r>
        <w:rPr>
          <w:rFonts w:hint="eastAsia" w:ascii="仿宋" w:hAnsi="仿宋" w:cs="仿宋"/>
          <w:b w:val="0"/>
          <w:bCs w:val="0"/>
          <w:i w:val="0"/>
          <w:iCs w:val="0"/>
          <w:caps w:val="0"/>
          <w:color w:val="auto"/>
          <w:spacing w:val="0"/>
          <w:sz w:val="32"/>
          <w:szCs w:val="32"/>
          <w:highlight w:val="none"/>
          <w:shd w:val="clear"/>
          <w:lang w:val="en-US" w:eastAsia="zh-CN"/>
        </w:rPr>
        <w:t>（附件9）</w:t>
      </w:r>
      <w:r>
        <w:rPr>
          <w:rFonts w:hint="default" w:ascii="仿宋" w:hAnsi="仿宋" w:cs="仿宋"/>
          <w:b w:val="0"/>
          <w:bCs w:val="0"/>
          <w:i w:val="0"/>
          <w:iCs w:val="0"/>
          <w:caps w:val="0"/>
          <w:color w:val="auto"/>
          <w:spacing w:val="0"/>
          <w:sz w:val="32"/>
          <w:szCs w:val="32"/>
          <w:highlight w:val="none"/>
          <w:shd w:val="clear"/>
          <w:lang w:val="en-US" w:eastAsia="zh-CN"/>
        </w:rPr>
        <w:t>。</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w:t>
      </w:r>
      <w:r>
        <w:rPr>
          <w:rFonts w:hint="default" w:ascii="仿宋" w:hAnsi="仿宋" w:cs="仿宋"/>
          <w:b w:val="0"/>
          <w:bCs w:val="0"/>
          <w:i w:val="0"/>
          <w:iCs w:val="0"/>
          <w:caps w:val="0"/>
          <w:color w:val="auto"/>
          <w:spacing w:val="0"/>
          <w:sz w:val="32"/>
          <w:szCs w:val="32"/>
          <w:highlight w:val="none"/>
          <w:shd w:val="clear"/>
          <w:lang w:val="en-US" w:eastAsia="zh-CN"/>
        </w:rPr>
        <w:t>相关费用投入的证明材料（包括但不限于明细表、合同、银行付款凭证、发票等）原件扫描件</w:t>
      </w:r>
      <w:r>
        <w:rPr>
          <w:rFonts w:hint="eastAsia" w:ascii="仿宋" w:hAnsi="仿宋" w:cs="仿宋"/>
          <w:b w:val="0"/>
          <w:bCs w:val="0"/>
          <w:i w:val="0"/>
          <w:iCs w:val="0"/>
          <w:caps w:val="0"/>
          <w:color w:val="auto"/>
          <w:spacing w:val="0"/>
          <w:sz w:val="32"/>
          <w:szCs w:val="32"/>
          <w:highlight w:val="none"/>
          <w:shd w:val="clear"/>
          <w:lang w:val="en-US" w:eastAsia="zh-CN"/>
        </w:rPr>
        <w:t>。</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3.数字化改造合同（签订日期需在2024年7月1日以后）。</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（三）支持方式</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default" w:ascii="仿宋" w:hAnsi="仿宋" w:cs="仿宋"/>
          <w:b w:val="0"/>
          <w:bCs w:val="0"/>
          <w:i w:val="0"/>
          <w:iCs w:val="0"/>
          <w:caps w:val="0"/>
          <w:color w:val="auto"/>
          <w:spacing w:val="0"/>
          <w:sz w:val="32"/>
          <w:szCs w:val="32"/>
          <w:highlight w:val="none"/>
          <w:shd w:val="clear"/>
          <w:lang w:val="en-US" w:eastAsia="zh-CN"/>
        </w:rPr>
        <w:t>对完成两化融合贯标、工业互联网平台贯标2级、3级</w:t>
      </w:r>
      <w:r>
        <w:rPr>
          <w:rFonts w:hint="eastAsia" w:ascii="仿宋" w:hAnsi="仿宋" w:cs="仿宋"/>
          <w:b w:val="0"/>
          <w:bCs w:val="0"/>
          <w:i w:val="0"/>
          <w:iCs w:val="0"/>
          <w:caps w:val="0"/>
          <w:color w:val="auto"/>
          <w:spacing w:val="0"/>
          <w:sz w:val="32"/>
          <w:szCs w:val="32"/>
          <w:highlight w:val="none"/>
          <w:shd w:val="clear"/>
          <w:lang w:val="en-US" w:eastAsia="zh-CN"/>
        </w:rPr>
        <w:t>及以上</w:t>
      </w:r>
      <w:r>
        <w:rPr>
          <w:rFonts w:hint="default" w:ascii="仿宋" w:hAnsi="仿宋" w:cs="仿宋"/>
          <w:b w:val="0"/>
          <w:bCs w:val="0"/>
          <w:i w:val="0"/>
          <w:iCs w:val="0"/>
          <w:caps w:val="0"/>
          <w:color w:val="auto"/>
          <w:spacing w:val="0"/>
          <w:sz w:val="32"/>
          <w:szCs w:val="32"/>
          <w:highlight w:val="none"/>
          <w:shd w:val="clear"/>
          <w:lang w:val="en-US" w:eastAsia="zh-CN"/>
        </w:rPr>
        <w:t>的企业，分别给予20万元、40万元的奖励。通过国家智能制造能力成熟度（CMMM）评估、数据管理能力成熟度（DCMM）评估，并获得3级、4级、5级认证的企业，分别给予20万元、30万元、40万元的奖励。</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如企业已获得低等级奖励资金，随后取得更高等级时，将补足奖励资金差额；如企业在2024年7月1日前未获得低等级奖励资金，随后取得更高等级时，通过审核后将足额发放奖励资金。</w:t>
      </w:r>
    </w:p>
    <w:p>
      <w:pPr>
        <w:keepNext/>
        <w:keepLines/>
        <w:pageBreakBefore w:val="0"/>
        <w:widowControl w:val="0"/>
        <w:numPr>
          <w:ilvl w:val="0"/>
          <w:numId w:val="1"/>
        </w:numPr>
        <w:kinsoku/>
        <w:wordWrap/>
        <w:overflowPunct/>
        <w:topLinePunct w:val="0"/>
        <w:autoSpaceDE/>
        <w:autoSpaceDN/>
        <w:bidi w:val="0"/>
        <w:adjustRightInd/>
        <w:snapToGrid/>
        <w:spacing w:line="579" w:lineRule="exact"/>
        <w:ind w:left="0" w:leftChars="0" w:firstLine="640" w:firstLineChars="200"/>
        <w:jc w:val="both"/>
        <w:textAlignment w:val="auto"/>
        <w:outlineLvl w:val="1"/>
        <w:rPr>
          <w:rFonts w:hint="default" w:ascii="Times New Roman" w:hAnsi="Times New Roman" w:eastAsia="黑体" w:cs="Times New Roman"/>
          <w:bCs/>
          <w:color w:val="auto"/>
          <w:kern w:val="44"/>
          <w:sz w:val="32"/>
          <w:szCs w:val="44"/>
          <w:highlight w:val="none"/>
          <w:lang w:val="en-US" w:eastAsia="zh-CN" w:bidi="ar-SA"/>
        </w:rPr>
      </w:pPr>
      <w:r>
        <w:rPr>
          <w:rFonts w:hint="default" w:ascii="Times New Roman" w:hAnsi="Times New Roman" w:eastAsia="黑体" w:cs="Times New Roman"/>
          <w:bCs/>
          <w:color w:val="auto"/>
          <w:kern w:val="44"/>
          <w:sz w:val="32"/>
          <w:szCs w:val="44"/>
          <w:highlight w:val="none"/>
          <w:lang w:val="en-US" w:eastAsia="zh-CN" w:bidi="ar-SA"/>
        </w:rPr>
        <w:t>注意事项</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（一）申报企业需将“一”“基本材料”，以及“二-七”“申报材料”，按照顺序装订成册。</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（二）补贴类申报项目应在2024年7月1日至2025年12月31日内启动、实施、完成，合同签订时间、发票开具时间、付款凭证时间均在此时间段内。</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firstLine="640" w:firstLineChars="200"/>
        <w:jc w:val="both"/>
        <w:textAlignment w:val="auto"/>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pPr>
      <w:r>
        <w:rPr>
          <w:rFonts w:hint="eastAsia" w:ascii="国标楷体" w:hAnsi="国标楷体" w:eastAsia="国标楷体" w:cs="国标楷体"/>
          <w:b w:val="0"/>
          <w:bCs w:val="0"/>
          <w:i w:val="0"/>
          <w:iCs w:val="0"/>
          <w:caps w:val="0"/>
          <w:color w:val="auto"/>
          <w:spacing w:val="0"/>
          <w:sz w:val="32"/>
          <w:szCs w:val="32"/>
          <w:highlight w:val="none"/>
          <w:shd w:val="clear"/>
          <w:lang w:val="en-US" w:eastAsia="zh-CN"/>
        </w:rPr>
        <w:t>（三）申报工作将分批次开展，如企业未获得当前批次资金支持，可申请下一批次。</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1598" w:leftChars="228" w:right="0" w:rightChars="0" w:hanging="960" w:hangingChars="3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附件：2.1</w:t>
      </w:r>
      <w:r>
        <w:rPr>
          <w:rFonts w:hint="eastAsia" w:ascii="仿宋" w:hAnsi="仿宋" w:eastAsia="仿宋" w:cs="仿宋"/>
          <w:b w:val="0"/>
          <w:bCs w:val="0"/>
          <w:i w:val="0"/>
          <w:iCs w:val="0"/>
          <w:caps w:val="0"/>
          <w:color w:val="auto"/>
          <w:spacing w:val="0"/>
          <w:sz w:val="32"/>
          <w:szCs w:val="32"/>
          <w:highlight w:val="none"/>
          <w:shd w:val="clear"/>
          <w:lang w:val="en-US" w:eastAsia="zh-CN"/>
        </w:rPr>
        <w:t>呼和浩特市中小企业数字化转型城市试点专项资金申报表</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firstLine="960" w:firstLineChars="300"/>
        <w:jc w:val="both"/>
        <w:textAlignment w:val="auto"/>
        <w:rPr>
          <w:rFonts w:hint="default"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2.2</w:t>
      </w:r>
      <w:r>
        <w:rPr>
          <w:rFonts w:hint="eastAsia" w:ascii="仿宋" w:hAnsi="仿宋" w:eastAsia="仿宋" w:cs="仿宋"/>
          <w:b w:val="0"/>
          <w:bCs w:val="0"/>
          <w:i w:val="0"/>
          <w:iCs w:val="0"/>
          <w:caps w:val="0"/>
          <w:color w:val="auto"/>
          <w:spacing w:val="0"/>
          <w:sz w:val="32"/>
          <w:szCs w:val="32"/>
          <w:highlight w:val="none"/>
          <w:shd w:val="clear"/>
          <w:lang w:val="en-US" w:eastAsia="zh-CN"/>
        </w:rPr>
        <w:t>申报单位法定代表人</w:t>
      </w:r>
      <w:r>
        <w:rPr>
          <w:rFonts w:hint="default" w:ascii="仿宋" w:hAnsi="仿宋" w:eastAsia="仿宋" w:cs="仿宋"/>
          <w:b w:val="0"/>
          <w:bCs w:val="0"/>
          <w:i w:val="0"/>
          <w:iCs w:val="0"/>
          <w:caps w:val="0"/>
          <w:color w:val="auto"/>
          <w:spacing w:val="0"/>
          <w:sz w:val="32"/>
          <w:szCs w:val="32"/>
          <w:highlight w:val="none"/>
          <w:shd w:val="clear"/>
          <w:lang w:val="en-US" w:eastAsia="zh-CN"/>
        </w:rPr>
        <w:t>对申报材料真实性的承诺书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2158" w:leftChars="542" w:right="0" w:rightChars="0" w:hanging="640" w:hanging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2.3</w:t>
      </w:r>
      <w:r>
        <w:rPr>
          <w:rFonts w:hint="eastAsia" w:ascii="仿宋" w:hAnsi="仿宋" w:eastAsia="仿宋" w:cs="仿宋"/>
          <w:b w:val="0"/>
          <w:bCs w:val="0"/>
          <w:i w:val="0"/>
          <w:iCs w:val="0"/>
          <w:caps w:val="0"/>
          <w:color w:val="auto"/>
          <w:spacing w:val="0"/>
          <w:sz w:val="32"/>
          <w:szCs w:val="32"/>
          <w:highlight w:val="none"/>
          <w:shd w:val="clear"/>
          <w:lang w:val="en-US" w:eastAsia="zh-CN"/>
        </w:rPr>
        <w:t>呼和浩特市中小企业数字化车间及智能工厂要素条件</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firstLine="960" w:firstLineChars="3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2.4</w:t>
      </w:r>
      <w:r>
        <w:rPr>
          <w:rFonts w:hint="eastAsia" w:ascii="仿宋" w:hAnsi="仿宋" w:eastAsia="仿宋" w:cs="仿宋"/>
          <w:b w:val="0"/>
          <w:bCs w:val="0"/>
          <w:i w:val="0"/>
          <w:iCs w:val="0"/>
          <w:caps w:val="0"/>
          <w:color w:val="auto"/>
          <w:spacing w:val="0"/>
          <w:sz w:val="32"/>
          <w:szCs w:val="32"/>
          <w:highlight w:val="none"/>
          <w:shd w:val="clear"/>
          <w:lang w:val="en-US" w:eastAsia="zh-CN"/>
        </w:rPr>
        <w:t>数字化车间、智能工厂项目申报书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2158" w:leftChars="542" w:right="0" w:rightChars="0" w:hanging="640" w:hangingChars="2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2.5</w:t>
      </w:r>
      <w:r>
        <w:rPr>
          <w:rFonts w:hint="eastAsia" w:ascii="仿宋" w:hAnsi="仿宋" w:eastAsia="仿宋" w:cs="仿宋"/>
          <w:b w:val="0"/>
          <w:bCs w:val="0"/>
          <w:i w:val="0"/>
          <w:iCs w:val="0"/>
          <w:caps w:val="0"/>
          <w:color w:val="auto"/>
          <w:spacing w:val="0"/>
          <w:sz w:val="32"/>
          <w:szCs w:val="32"/>
          <w:highlight w:val="none"/>
          <w:shd w:val="clear"/>
          <w:lang w:val="en-US" w:eastAsia="zh-CN"/>
        </w:rPr>
        <w:t>“5G+工业互联网”（或人工智能）应用场景项目申报书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firstLine="960" w:firstLineChars="3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2.6</w:t>
      </w:r>
      <w:r>
        <w:rPr>
          <w:rFonts w:hint="eastAsia" w:ascii="仿宋" w:hAnsi="仿宋" w:eastAsia="仿宋" w:cs="仿宋"/>
          <w:b w:val="0"/>
          <w:bCs w:val="0"/>
          <w:i w:val="0"/>
          <w:iCs w:val="0"/>
          <w:caps w:val="0"/>
          <w:color w:val="auto"/>
          <w:spacing w:val="0"/>
          <w:sz w:val="32"/>
          <w:szCs w:val="32"/>
          <w:highlight w:val="none"/>
          <w:shd w:val="clear"/>
          <w:lang w:val="en-US" w:eastAsia="zh-CN"/>
        </w:rPr>
        <w:t>工业互联网节点企业项目申报书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firstLine="960" w:firstLineChars="3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2.7</w:t>
      </w:r>
      <w:r>
        <w:rPr>
          <w:rFonts w:hint="eastAsia" w:ascii="仿宋" w:hAnsi="仿宋" w:eastAsia="仿宋" w:cs="仿宋"/>
          <w:b w:val="0"/>
          <w:bCs w:val="0"/>
          <w:i w:val="0"/>
          <w:iCs w:val="0"/>
          <w:caps w:val="0"/>
          <w:color w:val="auto"/>
          <w:spacing w:val="0"/>
          <w:sz w:val="32"/>
          <w:szCs w:val="32"/>
          <w:highlight w:val="none"/>
          <w:shd w:val="clear"/>
          <w:lang w:val="en-US" w:eastAsia="zh-CN"/>
        </w:rPr>
        <w:t>工业互联网平台项目申报书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firstLine="960" w:firstLineChars="3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2.8</w:t>
      </w:r>
      <w:r>
        <w:rPr>
          <w:rFonts w:hint="eastAsia" w:ascii="仿宋" w:hAnsi="仿宋" w:eastAsia="仿宋" w:cs="仿宋"/>
          <w:b w:val="0"/>
          <w:bCs w:val="0"/>
          <w:i w:val="0"/>
          <w:iCs w:val="0"/>
          <w:caps w:val="0"/>
          <w:color w:val="auto"/>
          <w:spacing w:val="0"/>
          <w:sz w:val="32"/>
          <w:szCs w:val="32"/>
          <w:highlight w:val="none"/>
          <w:shd w:val="clear"/>
          <w:lang w:val="en-US" w:eastAsia="zh-CN"/>
        </w:rPr>
        <w:t>链式转型项目申报书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Chars="200" w:right="0" w:rightChars="0" w:firstLine="960" w:firstLineChars="300"/>
        <w:jc w:val="both"/>
        <w:textAlignment w:val="auto"/>
        <w:rPr>
          <w:rFonts w:hint="eastAsia" w:ascii="仿宋" w:hAnsi="仿宋" w:eastAsia="仿宋" w:cs="仿宋"/>
          <w:b w:val="0"/>
          <w:bCs w:val="0"/>
          <w:i w:val="0"/>
          <w:iCs w:val="0"/>
          <w:caps w:val="0"/>
          <w:color w:val="auto"/>
          <w:spacing w:val="0"/>
          <w:sz w:val="32"/>
          <w:szCs w:val="32"/>
          <w:highlight w:val="none"/>
          <w:shd w:val="clear"/>
          <w:lang w:val="en-US" w:eastAsia="zh-CN"/>
        </w:rPr>
      </w:pPr>
      <w:r>
        <w:rPr>
          <w:rFonts w:hint="eastAsia" w:ascii="仿宋" w:hAnsi="仿宋" w:cs="仿宋"/>
          <w:b w:val="0"/>
          <w:bCs w:val="0"/>
          <w:i w:val="0"/>
          <w:iCs w:val="0"/>
          <w:caps w:val="0"/>
          <w:color w:val="auto"/>
          <w:spacing w:val="0"/>
          <w:sz w:val="32"/>
          <w:szCs w:val="32"/>
          <w:highlight w:val="none"/>
          <w:shd w:val="clear"/>
          <w:lang w:val="en-US" w:eastAsia="zh-CN"/>
        </w:rPr>
        <w:t>2.9</w:t>
      </w:r>
      <w:r>
        <w:rPr>
          <w:rFonts w:hint="eastAsia" w:ascii="仿宋" w:hAnsi="仿宋" w:eastAsia="仿宋" w:cs="仿宋"/>
          <w:b w:val="0"/>
          <w:bCs w:val="0"/>
          <w:i w:val="0"/>
          <w:iCs w:val="0"/>
          <w:caps w:val="0"/>
          <w:color w:val="auto"/>
          <w:spacing w:val="0"/>
          <w:sz w:val="32"/>
          <w:szCs w:val="32"/>
          <w:highlight w:val="none"/>
          <w:shd w:val="clear"/>
          <w:lang w:val="en-US" w:eastAsia="zh-CN"/>
        </w:rPr>
        <w:t>贯标试点项目申报书</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p>
    <w:p>
      <w:pPr>
        <w:jc w:val="both"/>
        <w:rPr>
          <w:color w:val="auto"/>
          <w:highlight w:val="none"/>
        </w:rPr>
      </w:pPr>
    </w:p>
    <w:p>
      <w:pPr>
        <w:jc w:val="both"/>
        <w:rPr>
          <w:color w:val="auto"/>
          <w:highlight w:val="none"/>
        </w:rPr>
      </w:pPr>
      <w:r>
        <w:rPr>
          <w:color w:val="auto"/>
          <w:highlight w:val="none"/>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附件2.1</w:t>
      </w:r>
    </w:p>
    <w:p>
      <w:pPr>
        <w:keepNext w:val="0"/>
        <w:keepLines w:val="0"/>
        <w:pageBreakBefore w:val="0"/>
        <w:widowControl w:val="0"/>
        <w:suppressAutoHyphens/>
        <w:kinsoku/>
        <w:wordWrap/>
        <w:overflowPunct w:val="0"/>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呼和浩特市中小企业数字化转型城市试点</w:t>
      </w:r>
      <w:r>
        <w:rPr>
          <w:rFonts w:hint="eastAsia" w:ascii="Times New Roman" w:hAnsi="Times New Roman" w:eastAsia="方正小标宋简体" w:cs="Times New Roman"/>
          <w:color w:val="auto"/>
          <w:sz w:val="44"/>
          <w:szCs w:val="44"/>
          <w:highlight w:val="none"/>
          <w:lang w:val="en-US" w:eastAsia="zh-CN"/>
        </w:rPr>
        <w:br w:type="textWrapping"/>
      </w:r>
      <w:r>
        <w:rPr>
          <w:rFonts w:hint="eastAsia" w:ascii="Times New Roman" w:hAnsi="Times New Roman" w:eastAsia="方正小标宋简体" w:cs="Times New Roman"/>
          <w:color w:val="auto"/>
          <w:sz w:val="44"/>
          <w:szCs w:val="44"/>
          <w:highlight w:val="none"/>
          <w:lang w:val="en-US" w:eastAsia="zh-CN"/>
        </w:rPr>
        <w:t>专项资金</w:t>
      </w:r>
    </w:p>
    <w:p>
      <w:pPr>
        <w:keepNext w:val="0"/>
        <w:keepLines w:val="0"/>
        <w:pageBreakBefore w:val="0"/>
        <w:widowControl w:val="0"/>
        <w:suppressAutoHyphens/>
        <w:kinsoku/>
        <w:wordWrap/>
        <w:overflowPunct w:val="0"/>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申</w:t>
      </w:r>
    </w:p>
    <w:p>
      <w:pPr>
        <w:keepNext w:val="0"/>
        <w:keepLines w:val="0"/>
        <w:pageBreakBefore w:val="0"/>
        <w:widowControl w:val="0"/>
        <w:suppressAutoHyphens/>
        <w:kinsoku/>
        <w:wordWrap/>
        <w:overflowPunct w:val="0"/>
        <w:topLinePunct w:val="0"/>
        <w:autoSpaceDE/>
        <w:autoSpaceDN/>
        <w:bidi w:val="0"/>
        <w:adjustRightInd/>
        <w:snapToGrid/>
        <w:spacing w:line="1000" w:lineRule="exact"/>
        <w:jc w:val="center"/>
        <w:textAlignment w:val="auto"/>
        <w:rPr>
          <w:rFonts w:hint="eastAsia"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报</w:t>
      </w:r>
    </w:p>
    <w:p>
      <w:pPr>
        <w:keepNext w:val="0"/>
        <w:keepLines w:val="0"/>
        <w:pageBreakBefore w:val="0"/>
        <w:widowControl w:val="0"/>
        <w:suppressAutoHyphens/>
        <w:kinsoku/>
        <w:wordWrap/>
        <w:overflowPunct w:val="0"/>
        <w:topLinePunct w:val="0"/>
        <w:autoSpaceDE/>
        <w:autoSpaceDN/>
        <w:bidi w:val="0"/>
        <w:adjustRightInd/>
        <w:snapToGrid/>
        <w:spacing w:line="1000" w:lineRule="exact"/>
        <w:jc w:val="center"/>
        <w:textAlignment w:val="auto"/>
        <w:rPr>
          <w:rFonts w:hint="eastAsia" w:eastAsia="方正小标宋简体" w:cs="Times New Roman"/>
          <w:color w:val="auto"/>
          <w:sz w:val="44"/>
          <w:szCs w:val="44"/>
          <w:highlight w:val="none"/>
          <w:lang w:val="en-US" w:eastAsia="zh-CN"/>
        </w:rPr>
      </w:pPr>
      <w:r>
        <w:rPr>
          <w:rFonts w:hint="eastAsia" w:eastAsia="方正小标宋简体" w:cs="Times New Roman"/>
          <w:color w:val="auto"/>
          <w:sz w:val="44"/>
          <w:szCs w:val="44"/>
          <w:highlight w:val="none"/>
          <w:lang w:val="en-US" w:eastAsia="zh-CN"/>
        </w:rPr>
        <w:t>材</w:t>
      </w:r>
    </w:p>
    <w:p>
      <w:pPr>
        <w:keepNext w:val="0"/>
        <w:keepLines w:val="0"/>
        <w:pageBreakBefore w:val="0"/>
        <w:widowControl w:val="0"/>
        <w:suppressAutoHyphens/>
        <w:kinsoku/>
        <w:wordWrap/>
        <w:overflowPunct w:val="0"/>
        <w:topLinePunct w:val="0"/>
        <w:autoSpaceDE/>
        <w:autoSpaceDN/>
        <w:bidi w:val="0"/>
        <w:adjustRightInd/>
        <w:snapToGrid/>
        <w:spacing w:line="1000" w:lineRule="exact"/>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eastAsia" w:eastAsia="方正小标宋简体" w:cs="Times New Roman"/>
          <w:color w:val="auto"/>
          <w:sz w:val="44"/>
          <w:szCs w:val="44"/>
          <w:highlight w:val="none"/>
          <w:lang w:val="en-US" w:eastAsia="zh-CN"/>
        </w:rPr>
        <w:t>料</w:t>
      </w:r>
    </w:p>
    <w:p>
      <w:pPr>
        <w:suppressAutoHyphens/>
        <w:overflowPunct w:val="0"/>
        <w:spacing w:line="592" w:lineRule="exact"/>
        <w:jc w:val="both"/>
        <w:rPr>
          <w:rFonts w:hint="eastAsia" w:ascii="Times New Roman" w:hAnsi="Times New Roman" w:eastAsia="方正小标宋简体" w:cs="Times New Roman"/>
          <w:color w:val="auto"/>
          <w:sz w:val="36"/>
          <w:szCs w:val="36"/>
          <w:highlight w:val="none"/>
          <w:lang w:val="en-US" w:eastAsia="zh-CN"/>
        </w:rPr>
      </w:pPr>
    </w:p>
    <w:p>
      <w:pPr>
        <w:suppressAutoHyphens/>
        <w:overflowPunct w:val="0"/>
        <w:spacing w:line="592" w:lineRule="exact"/>
        <w:jc w:val="both"/>
        <w:rPr>
          <w:rFonts w:hint="eastAsia" w:ascii="Times New Roman" w:hAnsi="Times New Roman" w:eastAsia="方正小标宋简体" w:cs="Times New Roman"/>
          <w:color w:val="auto"/>
          <w:sz w:val="36"/>
          <w:szCs w:val="36"/>
          <w:highlight w:val="none"/>
          <w:lang w:val="en-US" w:eastAsia="zh-CN"/>
        </w:rPr>
      </w:pPr>
    </w:p>
    <w:p>
      <w:pPr>
        <w:suppressAutoHyphens/>
        <w:overflowPunct w:val="0"/>
        <w:spacing w:line="592" w:lineRule="exact"/>
        <w:jc w:val="both"/>
        <w:rPr>
          <w:rFonts w:hint="eastAsia" w:ascii="Times New Roman" w:hAnsi="Times New Roman" w:eastAsia="方正小标宋简体" w:cs="Times New Roman"/>
          <w:color w:val="auto"/>
          <w:sz w:val="36"/>
          <w:szCs w:val="36"/>
          <w:highlight w:val="none"/>
          <w:lang w:val="en-US" w:eastAsia="zh-CN"/>
        </w:rPr>
      </w:pPr>
    </w:p>
    <w:p>
      <w:pPr>
        <w:keepNext w:val="0"/>
        <w:keepLines w:val="0"/>
        <w:pageBreakBefore w:val="0"/>
        <w:widowControl w:val="0"/>
        <w:suppressAutoHyphens/>
        <w:kinsoku/>
        <w:wordWrap/>
        <w:overflowPunct w:val="0"/>
        <w:topLinePunct w:val="0"/>
        <w:autoSpaceDE/>
        <w:autoSpaceDN/>
        <w:bidi w:val="0"/>
        <w:adjustRightInd/>
        <w:snapToGrid/>
        <w:spacing w:line="592" w:lineRule="exact"/>
        <w:ind w:left="1120" w:leftChars="4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申</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报</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单</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位</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：__________________（盖章）</w:t>
      </w:r>
    </w:p>
    <w:p>
      <w:pPr>
        <w:keepNext w:val="0"/>
        <w:keepLines w:val="0"/>
        <w:pageBreakBefore w:val="0"/>
        <w:widowControl w:val="0"/>
        <w:suppressAutoHyphens/>
        <w:kinsoku/>
        <w:wordWrap/>
        <w:overflowPunct w:val="0"/>
        <w:topLinePunct w:val="0"/>
        <w:autoSpaceDE/>
        <w:autoSpaceDN/>
        <w:bidi w:val="0"/>
        <w:adjustRightInd/>
        <w:snapToGrid/>
        <w:spacing w:line="592" w:lineRule="exact"/>
        <w:ind w:left="1120" w:leftChars="4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申</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报</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方</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向</w:t>
      </w:r>
      <w:r>
        <w:rPr>
          <w:rFonts w:hint="eastAsia" w:ascii="仿宋" w:hAnsi="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lang w:val="en-US" w:eastAsia="zh-CN"/>
        </w:rPr>
        <w:t>：__________________</w:t>
      </w:r>
    </w:p>
    <w:p>
      <w:pPr>
        <w:keepNext w:val="0"/>
        <w:keepLines w:val="0"/>
        <w:pageBreakBefore w:val="0"/>
        <w:widowControl w:val="0"/>
        <w:suppressAutoHyphens/>
        <w:kinsoku/>
        <w:wordWrap/>
        <w:overflowPunct w:val="0"/>
        <w:topLinePunct w:val="0"/>
        <w:autoSpaceDE/>
        <w:autoSpaceDN/>
        <w:bidi w:val="0"/>
        <w:adjustRightInd/>
        <w:snapToGrid/>
        <w:spacing w:line="592" w:lineRule="exact"/>
        <w:ind w:left="1120" w:leftChars="4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联系人及电话：__________________</w:t>
      </w:r>
    </w:p>
    <w:p>
      <w:pPr>
        <w:jc w:val="both"/>
        <w:rPr>
          <w:rFonts w:hint="default" w:eastAsia="方正小标宋简体" w:cs="Times New Roman"/>
          <w:color w:val="auto"/>
          <w:sz w:val="36"/>
          <w:szCs w:val="36"/>
          <w:highlight w:val="none"/>
          <w:lang w:val="en-US" w:eastAsia="zh-CN"/>
        </w:rPr>
      </w:pPr>
      <w:r>
        <w:rPr>
          <w:rFonts w:hint="default" w:eastAsia="方正小标宋简体" w:cs="Times New Roman"/>
          <w:color w:val="auto"/>
          <w:sz w:val="36"/>
          <w:szCs w:val="36"/>
          <w:highlight w:val="none"/>
          <w:lang w:val="en-US" w:eastAsia="zh-CN"/>
        </w:rPr>
        <w:br w:type="page"/>
      </w:r>
    </w:p>
    <w:tbl>
      <w:tblPr>
        <w:tblStyle w:val="9"/>
        <w:tblW w:w="4997" w:type="pct"/>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52"/>
        <w:gridCol w:w="1640"/>
        <w:gridCol w:w="259"/>
        <w:gridCol w:w="55"/>
        <w:gridCol w:w="1033"/>
        <w:gridCol w:w="813"/>
        <w:gridCol w:w="705"/>
        <w:gridCol w:w="934"/>
        <w:gridCol w:w="262"/>
        <w:gridCol w:w="121"/>
        <w:gridCol w:w="178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15" w:hRule="atLeast"/>
          <w:jc w:val="center"/>
        </w:trPr>
        <w:tc>
          <w:tcPr>
            <w:tcW w:w="801"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企业名称</w:t>
            </w:r>
          </w:p>
        </w:tc>
        <w:tc>
          <w:tcPr>
            <w:tcW w:w="4198" w:type="pct"/>
            <w:gridSpan w:val="10"/>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34" w:hRule="atLeast"/>
          <w:jc w:val="center"/>
        </w:trPr>
        <w:tc>
          <w:tcPr>
            <w:tcW w:w="801"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法定代表人</w:t>
            </w:r>
          </w:p>
        </w:tc>
        <w:tc>
          <w:tcPr>
            <w:tcW w:w="906"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c>
          <w:tcPr>
            <w:tcW w:w="743"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手机号码</w:t>
            </w:r>
          </w:p>
        </w:tc>
        <w:tc>
          <w:tcPr>
            <w:tcW w:w="837"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c>
          <w:tcPr>
            <w:tcW w:w="727"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24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税务登记证号</w:t>
            </w:r>
          </w:p>
        </w:tc>
        <w:tc>
          <w:tcPr>
            <w:tcW w:w="982"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99" w:hRule="atLeast"/>
          <w:jc w:val="center"/>
        </w:trPr>
        <w:tc>
          <w:tcPr>
            <w:tcW w:w="801"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项目负责人</w:t>
            </w:r>
          </w:p>
        </w:tc>
        <w:tc>
          <w:tcPr>
            <w:tcW w:w="906"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c>
          <w:tcPr>
            <w:tcW w:w="743"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手机号码</w:t>
            </w:r>
          </w:p>
        </w:tc>
        <w:tc>
          <w:tcPr>
            <w:tcW w:w="837"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c>
          <w:tcPr>
            <w:tcW w:w="727"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suppressAutoHyphens/>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信用等级</w:t>
            </w:r>
          </w:p>
        </w:tc>
        <w:tc>
          <w:tcPr>
            <w:tcW w:w="982"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4" w:hRule="atLeast"/>
          <w:jc w:val="center"/>
        </w:trPr>
        <w:tc>
          <w:tcPr>
            <w:tcW w:w="801"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开户银行</w:t>
            </w:r>
          </w:p>
        </w:tc>
        <w:tc>
          <w:tcPr>
            <w:tcW w:w="906"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c>
          <w:tcPr>
            <w:tcW w:w="743"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账号</w:t>
            </w:r>
          </w:p>
        </w:tc>
        <w:tc>
          <w:tcPr>
            <w:tcW w:w="837"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c>
          <w:tcPr>
            <w:tcW w:w="727"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ascii="Times New Roman" w:hAnsi="Times New Roman" w:eastAsia="宋体" w:cs="Times New Roman"/>
                <w:color w:val="auto"/>
                <w:szCs w:val="32"/>
                <w:highlight w:val="none"/>
                <w:lang w:val="en-US" w:eastAsia="zh-CN"/>
              </w:rPr>
            </w:pPr>
            <w:r>
              <w:rPr>
                <w:rFonts w:hint="eastAsia" w:ascii="Times New Roman" w:hAnsi="Times New Roman" w:eastAsia="宋体" w:cs="Times New Roman"/>
                <w:color w:val="auto"/>
                <w:kern w:val="0"/>
                <w:sz w:val="21"/>
                <w:szCs w:val="21"/>
                <w:highlight w:val="none"/>
                <w:lang w:val="en-US" w:eastAsia="zh-CN"/>
              </w:rPr>
              <w:t>员工数</w:t>
            </w:r>
          </w:p>
        </w:tc>
        <w:tc>
          <w:tcPr>
            <w:tcW w:w="982"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52" w:hRule="atLeast"/>
          <w:jc w:val="center"/>
        </w:trPr>
        <w:tc>
          <w:tcPr>
            <w:tcW w:w="801"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uppressAutoHyphens/>
              <w:spacing w:line="240" w:lineRule="auto"/>
              <w:jc w:val="both"/>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所属细分行业</w:t>
            </w:r>
          </w:p>
        </w:tc>
        <w:tc>
          <w:tcPr>
            <w:tcW w:w="4198" w:type="pct"/>
            <w:gridSpan w:val="10"/>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kern w:val="0"/>
                <w:sz w:val="21"/>
                <w:szCs w:val="21"/>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4" w:hRule="atLeast"/>
          <w:jc w:val="center"/>
        </w:trPr>
        <w:tc>
          <w:tcPr>
            <w:tcW w:w="801" w:type="pct"/>
            <w:vMerge w:val="restart"/>
            <w:tcBorders>
              <w:top w:val="single" w:color="auto" w:sz="4" w:space="0"/>
              <w:left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营业收入</w:t>
            </w:r>
          </w:p>
          <w:p>
            <w:pPr>
              <w:widowControl/>
              <w:suppressAutoHyphens/>
              <w:spacing w:line="360" w:lineRule="auto"/>
              <w:jc w:val="both"/>
              <w:rPr>
                <w:rFonts w:hint="default" w:eastAsia="宋体" w:cs="Times New Roman"/>
                <w:color w:val="auto"/>
                <w:kern w:val="0"/>
                <w:sz w:val="21"/>
                <w:szCs w:val="21"/>
                <w:highlight w:val="none"/>
                <w:lang w:val="en-US" w:eastAsia="zh-CN"/>
              </w:rPr>
            </w:pPr>
            <w:r>
              <w:rPr>
                <w:rFonts w:hint="eastAsia" w:eastAsia="宋体" w:cs="Times New Roman"/>
                <w:color w:val="auto"/>
                <w:kern w:val="0"/>
                <w:sz w:val="21"/>
                <w:szCs w:val="21"/>
                <w:highlight w:val="none"/>
                <w:lang w:val="en-US" w:eastAsia="zh-CN"/>
              </w:rPr>
              <w:t>（万元）</w:t>
            </w:r>
          </w:p>
        </w:tc>
        <w:tc>
          <w:tcPr>
            <w:tcW w:w="1049"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eastAsia" w:ascii="Times New Roman" w:hAnsi="Times New Roman" w:eastAsia="宋体" w:cs="Times New Roman"/>
                <w:color w:val="auto"/>
                <w:kern w:val="0"/>
                <w:sz w:val="21"/>
                <w:szCs w:val="21"/>
                <w:highlight w:val="none"/>
                <w:lang w:val="en-US" w:eastAsia="zh-CN"/>
              </w:rPr>
              <w:t>2021年</w:t>
            </w:r>
          </w:p>
        </w:tc>
        <w:tc>
          <w:tcPr>
            <w:tcW w:w="1049"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eastAsia" w:ascii="Times New Roman" w:hAnsi="Times New Roman" w:eastAsia="宋体" w:cs="Times New Roman"/>
                <w:color w:val="auto"/>
                <w:kern w:val="0"/>
                <w:sz w:val="21"/>
                <w:szCs w:val="21"/>
                <w:highlight w:val="none"/>
                <w:lang w:val="en-US" w:eastAsia="zh-CN"/>
              </w:rPr>
              <w:t>2022年</w:t>
            </w:r>
          </w:p>
        </w:tc>
        <w:tc>
          <w:tcPr>
            <w:tcW w:w="1049"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eastAsia" w:ascii="Times New Roman" w:hAnsi="Times New Roman" w:eastAsia="宋体" w:cs="Times New Roman"/>
                <w:color w:val="auto"/>
                <w:kern w:val="0"/>
                <w:sz w:val="21"/>
                <w:szCs w:val="21"/>
                <w:highlight w:val="none"/>
                <w:lang w:val="en-US" w:eastAsia="zh-CN"/>
              </w:rPr>
              <w:t>2023年</w:t>
            </w:r>
          </w:p>
        </w:tc>
        <w:tc>
          <w:tcPr>
            <w:tcW w:w="1049"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eastAsia" w:ascii="Times New Roman" w:hAnsi="Times New Roman" w:eastAsia="宋体" w:cs="Times New Roman"/>
                <w:color w:val="auto"/>
                <w:kern w:val="0"/>
                <w:sz w:val="21"/>
                <w:szCs w:val="21"/>
                <w:highlight w:val="none"/>
                <w:lang w:val="en-US" w:eastAsia="zh-CN"/>
              </w:rPr>
              <w:t>2024年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4" w:hRule="atLeast"/>
          <w:jc w:val="center"/>
        </w:trPr>
        <w:tc>
          <w:tcPr>
            <w:tcW w:w="801" w:type="pct"/>
            <w:vMerge w:val="continue"/>
            <w:tcBorders>
              <w:left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eastAsia="宋体" w:cs="Times New Roman"/>
                <w:color w:val="auto"/>
                <w:kern w:val="0"/>
                <w:sz w:val="21"/>
                <w:szCs w:val="21"/>
                <w:highlight w:val="none"/>
                <w:lang w:val="en-US" w:eastAsia="zh-CN"/>
              </w:rPr>
            </w:pPr>
          </w:p>
        </w:tc>
        <w:tc>
          <w:tcPr>
            <w:tcW w:w="1049"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ascii="Times New Roman" w:hAnsi="Times New Roman" w:eastAsia="宋体" w:cs="Times New Roman"/>
                <w:color w:val="auto"/>
                <w:kern w:val="0"/>
                <w:sz w:val="21"/>
                <w:szCs w:val="21"/>
                <w:highlight w:val="none"/>
                <w:lang w:val="en-US" w:eastAsia="zh-CN"/>
              </w:rPr>
            </w:pPr>
          </w:p>
        </w:tc>
        <w:tc>
          <w:tcPr>
            <w:tcW w:w="1049"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ascii="Times New Roman" w:hAnsi="Times New Roman" w:eastAsia="宋体" w:cs="Times New Roman"/>
                <w:color w:val="auto"/>
                <w:kern w:val="0"/>
                <w:sz w:val="21"/>
                <w:szCs w:val="21"/>
                <w:highlight w:val="none"/>
                <w:lang w:val="en-US" w:eastAsia="zh-CN"/>
              </w:rPr>
            </w:pPr>
          </w:p>
        </w:tc>
        <w:tc>
          <w:tcPr>
            <w:tcW w:w="1049"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ascii="Times New Roman" w:hAnsi="Times New Roman" w:eastAsia="宋体" w:cs="Times New Roman"/>
                <w:color w:val="auto"/>
                <w:kern w:val="0"/>
                <w:sz w:val="21"/>
                <w:szCs w:val="21"/>
                <w:highlight w:val="none"/>
                <w:lang w:val="en-US" w:eastAsia="zh-CN"/>
              </w:rPr>
            </w:pPr>
          </w:p>
        </w:tc>
        <w:tc>
          <w:tcPr>
            <w:tcW w:w="1049" w:type="pct"/>
            <w:gridSpan w:val="2"/>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eastAsia" w:ascii="Times New Roman" w:hAnsi="Times New Roman" w:eastAsia="宋体" w:cs="Times New Roman"/>
                <w:color w:val="auto"/>
                <w:kern w:val="0"/>
                <w:sz w:val="21"/>
                <w:szCs w:val="21"/>
                <w:highlight w:val="none"/>
                <w:lang w:val="en-US" w:eastAsia="zh-C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39" w:hRule="atLeast"/>
          <w:jc w:val="center"/>
        </w:trPr>
        <w:tc>
          <w:tcPr>
            <w:tcW w:w="801" w:type="pct"/>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项目名称</w:t>
            </w:r>
          </w:p>
        </w:tc>
        <w:tc>
          <w:tcPr>
            <w:tcW w:w="4198" w:type="pct"/>
            <w:gridSpan w:val="10"/>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49" w:hRule="atLeast"/>
          <w:jc w:val="center"/>
        </w:trPr>
        <w:tc>
          <w:tcPr>
            <w:tcW w:w="801" w:type="pct"/>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项目地点</w:t>
            </w:r>
          </w:p>
        </w:tc>
        <w:tc>
          <w:tcPr>
            <w:tcW w:w="4198" w:type="pct"/>
            <w:gridSpan w:val="10"/>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22" w:hRule="atLeast"/>
          <w:jc w:val="center"/>
        </w:trPr>
        <w:tc>
          <w:tcPr>
            <w:tcW w:w="5000" w:type="pct"/>
            <w:gridSpan w:val="11"/>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申报</w:t>
            </w:r>
            <w:r>
              <w:rPr>
                <w:rFonts w:hint="eastAsia" w:ascii="Times New Roman" w:hAnsi="Times New Roman" w:eastAsia="宋体" w:cs="Times New Roman"/>
                <w:color w:val="auto"/>
                <w:kern w:val="0"/>
                <w:sz w:val="21"/>
                <w:szCs w:val="21"/>
                <w:highlight w:val="none"/>
                <w:lang w:val="en-US" w:eastAsia="zh-CN"/>
              </w:rPr>
              <w:t>方向</w:t>
            </w:r>
            <w:r>
              <w:rPr>
                <w:rFonts w:hint="default" w:ascii="Times New Roman" w:hAnsi="Times New Roman" w:eastAsia="宋体" w:cs="Times New Roman"/>
                <w:color w:val="auto"/>
                <w:kern w:val="0"/>
                <w:sz w:val="21"/>
                <w:szCs w:val="21"/>
                <w:highlight w:val="none"/>
              </w:rPr>
              <w:t>及资金：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1" w:hRule="atLeast"/>
          <w:jc w:val="center"/>
        </w:trPr>
        <w:tc>
          <w:tcPr>
            <w:tcW w:w="5000" w:type="pct"/>
            <w:gridSpan w:val="11"/>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uppressAutoHyphens/>
              <w:spacing w:line="360" w:lineRule="auto"/>
              <w:jc w:val="both"/>
              <w:rPr>
                <w:rFonts w:hint="eastAsia" w:ascii="Times New Roman" w:hAnsi="Times New Roman" w:eastAsia="宋体" w:cs="Times New Roman"/>
                <w:color w:val="auto"/>
                <w:szCs w:val="32"/>
                <w:highlight w:val="none"/>
                <w:lang w:eastAsia="zh-CN"/>
              </w:rPr>
            </w:pPr>
            <w:r>
              <w:rPr>
                <w:rFonts w:hint="eastAsia" w:ascii="Times New Roman" w:hAnsi="Times New Roman" w:eastAsia="宋体" w:cs="Times New Roman"/>
                <w:color w:val="auto"/>
                <w:sz w:val="21"/>
                <w:szCs w:val="21"/>
                <w:highlight w:val="none"/>
                <w:lang w:val="en-US" w:eastAsia="zh-CN"/>
              </w:rPr>
              <w:t>申报项目概况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796" w:hRule="atLeast"/>
          <w:jc w:val="center"/>
        </w:trPr>
        <w:tc>
          <w:tcPr>
            <w:tcW w:w="5000" w:type="pct"/>
            <w:gridSpan w:val="11"/>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top"/>
          </w:tcPr>
          <w:p>
            <w:pPr>
              <w:widowControl/>
              <w:suppressAutoHyphens/>
              <w:spacing w:line="360" w:lineRule="auto"/>
              <w:jc w:val="both"/>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200字以内</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82" w:hRule="atLeast"/>
          <w:jc w:val="center"/>
        </w:trPr>
        <w:tc>
          <w:tcPr>
            <w:tcW w:w="1881" w:type="pct"/>
            <w:gridSpan w:val="4"/>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法定代表人签字：</w:t>
            </w:r>
          </w:p>
        </w:tc>
        <w:tc>
          <w:tcPr>
            <w:tcW w:w="1924" w:type="pct"/>
            <w:gridSpan w:val="4"/>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财务负责人：</w:t>
            </w:r>
          </w:p>
        </w:tc>
        <w:tc>
          <w:tcPr>
            <w:tcW w:w="1193" w:type="pct"/>
            <w:gridSpan w:val="3"/>
            <w:tcBorders>
              <w:top w:val="single" w:color="auto" w:sz="4" w:space="0"/>
              <w:left w:val="single" w:color="auto" w:sz="4" w:space="0"/>
              <w:bottom w:val="single" w:color="auto" w:sz="4" w:space="0"/>
              <w:right w:val="single" w:color="auto" w:sz="4" w:space="0"/>
            </w:tcBorders>
            <w:noWrap/>
            <w:tcMar>
              <w:top w:w="0" w:type="dxa"/>
              <w:left w:w="108" w:type="dxa"/>
              <w:bottom w:w="0" w:type="dxa"/>
              <w:right w:w="108" w:type="dxa"/>
            </w:tcMar>
            <w:vAlign w:val="center"/>
          </w:tcPr>
          <w:p>
            <w:pPr>
              <w:widowControl/>
              <w:suppressAutoHyphens/>
              <w:spacing w:line="360" w:lineRule="auto"/>
              <w:jc w:val="both"/>
              <w:rPr>
                <w:rFonts w:hint="default" w:ascii="Times New Roman" w:hAnsi="Times New Roman" w:eastAsia="宋体" w:cs="Times New Roman"/>
                <w:color w:val="auto"/>
                <w:szCs w:val="32"/>
                <w:highlight w:val="none"/>
              </w:rPr>
            </w:pPr>
            <w:r>
              <w:rPr>
                <w:rFonts w:hint="default" w:ascii="Times New Roman" w:hAnsi="Times New Roman" w:eastAsia="宋体" w:cs="Times New Roman"/>
                <w:color w:val="auto"/>
                <w:kern w:val="0"/>
                <w:sz w:val="21"/>
                <w:szCs w:val="21"/>
                <w:highlight w:val="none"/>
              </w:rPr>
              <w:t>经办人：</w:t>
            </w:r>
          </w:p>
        </w:tc>
      </w:tr>
    </w:tbl>
    <w:p>
      <w:pPr>
        <w:jc w:val="both"/>
        <w:rPr>
          <w:rFonts w:hint="default"/>
          <w:color w:val="auto"/>
          <w:highlight w:val="none"/>
          <w:lang w:val="en-US" w:eastAsia="zh-CN"/>
        </w:rPr>
      </w:pPr>
    </w:p>
    <w:p>
      <w:pPr>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附件2.2</w:t>
      </w:r>
    </w:p>
    <w:p>
      <w:pPr>
        <w:suppressAutoHyphens/>
        <w:overflowPunct w:val="0"/>
        <w:spacing w:line="592" w:lineRule="exact"/>
        <w:jc w:val="center"/>
        <w:rPr>
          <w:rFonts w:hint="default" w:ascii="Times New Roman" w:hAnsi="Times New Roman" w:eastAsia="方正小标宋简体" w:cs="Times New Roman"/>
          <w:color w:val="auto"/>
          <w:sz w:val="36"/>
          <w:szCs w:val="36"/>
          <w:highlight w:val="none"/>
        </w:rPr>
      </w:pPr>
      <w:r>
        <w:rPr>
          <w:rFonts w:hint="eastAsia" w:ascii="方正小标宋_GBK" w:hAnsi="方正小标宋_GBK" w:eastAsia="方正小标宋_GBK" w:cs="方正小标宋_GBK"/>
          <w:color w:val="auto"/>
          <w:sz w:val="44"/>
          <w:szCs w:val="44"/>
          <w:highlight w:val="none"/>
        </w:rPr>
        <w:t>呼和浩特市中小企业数字化转型城市试点</w:t>
      </w:r>
      <w:r>
        <w:rPr>
          <w:rFonts w:hint="eastAsia" w:ascii="方正小标宋_GBK" w:hAnsi="方正小标宋_GBK" w:eastAsia="方正小标宋_GBK" w:cs="方正小标宋_GBK"/>
          <w:color w:val="auto"/>
          <w:sz w:val="44"/>
          <w:szCs w:val="44"/>
          <w:highlight w:val="none"/>
        </w:rPr>
        <w:br w:type="textWrapping"/>
      </w:r>
      <w:r>
        <w:rPr>
          <w:rFonts w:hint="eastAsia" w:ascii="方正小标宋_GBK" w:hAnsi="方正小标宋_GBK" w:eastAsia="方正小标宋_GBK" w:cs="方正小标宋_GBK"/>
          <w:color w:val="auto"/>
          <w:sz w:val="44"/>
          <w:szCs w:val="44"/>
          <w:highlight w:val="none"/>
        </w:rPr>
        <w:t>专项资金申报诚实信用承诺书</w:t>
      </w:r>
    </w:p>
    <w:p>
      <w:pPr>
        <w:suppressAutoHyphens/>
        <w:overflowPunct w:val="0"/>
        <w:spacing w:line="592" w:lineRule="exact"/>
        <w:jc w:val="both"/>
        <w:rPr>
          <w:rFonts w:hint="default" w:ascii="Times New Roman" w:hAnsi="Times New Roman" w:eastAsia="宋体" w:cs="Times New Roman"/>
          <w:color w:val="auto"/>
          <w:szCs w:val="32"/>
          <w:highlight w:val="none"/>
        </w:rPr>
      </w:pPr>
    </w:p>
    <w:p>
      <w:pPr>
        <w:suppressAutoHyphens/>
        <w:overflowPunct w:val="0"/>
        <w:spacing w:line="592" w:lineRule="exact"/>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呼和浩特工业和信息化局：</w:t>
      </w:r>
    </w:p>
    <w:p>
      <w:pPr>
        <w:suppressAutoHyphens/>
        <w:overflowPunct w:val="0"/>
        <w:spacing w:line="592"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本单位本着诚实信用的原则郑重承诺：申报</w:t>
      </w:r>
      <w:r>
        <w:rPr>
          <w:rFonts w:hint="eastAsia" w:ascii="Times New Roman" w:hAnsi="Times New Roman" w:eastAsia="仿宋_GB2312" w:cs="Times New Roman"/>
          <w:color w:val="auto"/>
          <w:kern w:val="0"/>
          <w:sz w:val="32"/>
          <w:szCs w:val="32"/>
          <w:highlight w:val="none"/>
          <w:lang w:val="en-US" w:eastAsia="zh-CN"/>
        </w:rPr>
        <w:t>2025</w:t>
      </w:r>
      <w:r>
        <w:rPr>
          <w:rFonts w:hint="default" w:ascii="Times New Roman" w:hAnsi="Times New Roman" w:eastAsia="仿宋_GB2312" w:cs="Times New Roman"/>
          <w:color w:val="auto"/>
          <w:kern w:val="0"/>
          <w:sz w:val="32"/>
          <w:szCs w:val="32"/>
          <w:highlight w:val="none"/>
        </w:rPr>
        <w:t>年呼和浩特市中小企业数字化转型城市试点专项资金</w:t>
      </w:r>
      <w:r>
        <w:rPr>
          <w:rFonts w:hint="eastAsia" w:ascii="Times New Roman" w:hAnsi="Times New Roman" w:eastAsia="仿宋_GB2312" w:cs="Times New Roman"/>
          <w:color w:val="auto"/>
          <w:kern w:val="0"/>
          <w:sz w:val="32"/>
          <w:szCs w:val="32"/>
          <w:highlight w:val="none"/>
          <w:lang w:val="en-US" w:eastAsia="zh-CN"/>
        </w:rPr>
        <w:t>支持项目</w:t>
      </w:r>
      <w:r>
        <w:rPr>
          <w:rFonts w:hint="default" w:ascii="Times New Roman" w:hAnsi="Times New Roman" w:eastAsia="仿宋_GB2312" w:cs="Times New Roman"/>
          <w:color w:val="auto"/>
          <w:kern w:val="0"/>
          <w:sz w:val="32"/>
          <w:szCs w:val="32"/>
          <w:highlight w:val="none"/>
        </w:rPr>
        <w:t>，所报送的所有信息及材料均真实、准确、合规。</w:t>
      </w:r>
    </w:p>
    <w:p>
      <w:pPr>
        <w:suppressAutoHyphens/>
        <w:overflowPunct w:val="0"/>
        <w:spacing w:line="592"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如有不实之处，或违反相关规定，本单位愿意全额退回该奖补资金并接受失信联合惩戒制度等相关规定的处理。</w:t>
      </w:r>
    </w:p>
    <w:p>
      <w:pPr>
        <w:suppressAutoHyphens/>
        <w:overflowPunct w:val="0"/>
        <w:spacing w:line="592" w:lineRule="exact"/>
        <w:ind w:firstLine="640" w:firstLineChars="200"/>
        <w:jc w:val="both"/>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特此承诺。</w:t>
      </w:r>
    </w:p>
    <w:p>
      <w:pPr>
        <w:suppressAutoHyphens/>
        <w:overflowPunct w:val="0"/>
        <w:spacing w:line="592" w:lineRule="exact"/>
        <w:ind w:firstLine="640" w:firstLineChars="200"/>
        <w:jc w:val="both"/>
        <w:rPr>
          <w:rFonts w:hint="default" w:ascii="Times New Roman" w:hAnsi="Times New Roman" w:eastAsia="仿宋_GB2312" w:cs="Times New Roman"/>
          <w:color w:val="auto"/>
          <w:sz w:val="32"/>
          <w:szCs w:val="32"/>
          <w:highlight w:val="none"/>
        </w:rPr>
      </w:pPr>
    </w:p>
    <w:p>
      <w:pPr>
        <w:suppressAutoHyphens/>
        <w:overflowPunct w:val="0"/>
        <w:spacing w:line="592" w:lineRule="exact"/>
        <w:ind w:firstLine="640" w:firstLineChars="200"/>
        <w:jc w:val="both"/>
        <w:rPr>
          <w:rFonts w:hint="default" w:ascii="Times New Roman" w:hAnsi="Times New Roman" w:eastAsia="仿宋_GB2312" w:cs="Times New Roman"/>
          <w:color w:val="auto"/>
          <w:sz w:val="32"/>
          <w:szCs w:val="32"/>
          <w:highlight w:val="none"/>
        </w:rPr>
      </w:pPr>
    </w:p>
    <w:p>
      <w:pPr>
        <w:suppressAutoHyphens/>
        <w:wordWrap/>
        <w:overflowPunct w:val="0"/>
        <w:spacing w:line="592" w:lineRule="exact"/>
        <w:ind w:firstLine="640" w:firstLineChars="200"/>
        <w:jc w:val="right"/>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 xml:space="preserve">单位名称（公章）        </w:t>
      </w:r>
    </w:p>
    <w:p>
      <w:pPr>
        <w:suppressAutoHyphens/>
        <w:wordWrap/>
        <w:overflowPunct w:val="0"/>
        <w:spacing w:line="592" w:lineRule="exact"/>
        <w:ind w:firstLine="640" w:firstLineChars="200"/>
        <w:jc w:val="center"/>
        <w:rPr>
          <w:rFonts w:hint="default" w:ascii="Times New Roman" w:hAnsi="Times New Roman" w:eastAsia="仿宋_GB2312" w:cs="Times New Roman"/>
          <w:color w:val="auto"/>
          <w:sz w:val="32"/>
          <w:szCs w:val="32"/>
          <w:highlight w:val="none"/>
        </w:rPr>
      </w:pPr>
      <w:r>
        <w:rPr>
          <w:rFonts w:hint="eastAsia" w:eastAsia="仿宋_GB2312" w:cs="Times New Roman"/>
          <w:color w:val="auto"/>
          <w:kern w:val="0"/>
          <w:sz w:val="32"/>
          <w:szCs w:val="32"/>
          <w:highlight w:val="none"/>
          <w:lang w:val="en-US" w:eastAsia="zh-CN"/>
        </w:rPr>
        <w:t xml:space="preserve">                                  </w:t>
      </w:r>
      <w:r>
        <w:rPr>
          <w:rFonts w:hint="default" w:ascii="Times New Roman" w:hAnsi="Times New Roman" w:eastAsia="仿宋_GB2312" w:cs="Times New Roman"/>
          <w:color w:val="auto"/>
          <w:kern w:val="0"/>
          <w:sz w:val="32"/>
          <w:szCs w:val="32"/>
          <w:highlight w:val="none"/>
        </w:rPr>
        <w:t xml:space="preserve">法人代表签字：        </w:t>
      </w:r>
    </w:p>
    <w:p>
      <w:pPr>
        <w:suppressAutoHyphens/>
        <w:wordWrap/>
        <w:overflowPunct w:val="0"/>
        <w:spacing w:line="592" w:lineRule="exact"/>
        <w:ind w:firstLine="640" w:firstLineChars="200"/>
        <w:jc w:val="center"/>
        <w:rPr>
          <w:rFonts w:hint="default" w:ascii="Times New Roman" w:hAnsi="Times New Roman" w:eastAsia="仿宋_GB2312" w:cs="Times New Roman"/>
          <w:color w:val="auto"/>
          <w:kern w:val="0"/>
          <w:sz w:val="32"/>
          <w:szCs w:val="32"/>
          <w:highlight w:val="none"/>
        </w:rPr>
      </w:pPr>
      <w:r>
        <w:rPr>
          <w:rFonts w:hint="eastAsia" w:eastAsia="仿宋_GB2312" w:cs="Times New Roman"/>
          <w:color w:val="auto"/>
          <w:kern w:val="0"/>
          <w:sz w:val="32"/>
          <w:szCs w:val="32"/>
          <w:highlight w:val="none"/>
          <w:lang w:val="en-US" w:eastAsia="zh-CN"/>
        </w:rPr>
        <w:t xml:space="preserve">                                   </w:t>
      </w:r>
      <w:r>
        <w:rPr>
          <w:rFonts w:hint="default" w:ascii="Times New Roman" w:hAnsi="Times New Roman" w:eastAsia="仿宋_GB2312" w:cs="Times New Roman"/>
          <w:color w:val="auto"/>
          <w:kern w:val="0"/>
          <w:sz w:val="32"/>
          <w:szCs w:val="32"/>
          <w:highlight w:val="none"/>
        </w:rPr>
        <w:t>年    月    日</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rightChars="0"/>
        <w:jc w:val="both"/>
        <w:textAlignment w:val="auto"/>
        <w:rPr>
          <w:rFonts w:hint="default" w:ascii="仿宋" w:hAnsi="仿宋" w:cs="仿宋"/>
          <w:b w:val="0"/>
          <w:bCs w:val="0"/>
          <w:i w:val="0"/>
          <w:iCs w:val="0"/>
          <w:caps w:val="0"/>
          <w:color w:val="auto"/>
          <w:spacing w:val="0"/>
          <w:sz w:val="32"/>
          <w:szCs w:val="32"/>
          <w:highlight w:val="none"/>
          <w:shd w:val="clear"/>
          <w:lang w:val="en-US" w:eastAsia="zh-CN"/>
        </w:rPr>
      </w:pPr>
    </w:p>
    <w:p>
      <w:pPr>
        <w:pStyle w:val="2"/>
        <w:jc w:val="both"/>
        <w:rPr>
          <w:color w:val="auto"/>
          <w:highlight w:val="none"/>
        </w:rPr>
      </w:pPr>
    </w:p>
    <w:p>
      <w:pPr>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附件2.3</w:t>
      </w:r>
    </w:p>
    <w:p>
      <w:pPr>
        <w:jc w:val="center"/>
        <w:rPr>
          <w:rFonts w:hint="eastAsia" w:eastAsia="方正小标宋简体" w:cs="Times New Roman"/>
          <w:color w:val="auto"/>
          <w:sz w:val="36"/>
          <w:szCs w:val="36"/>
          <w:highlight w:val="none"/>
          <w:lang w:val="en-US" w:eastAsia="zh-CN"/>
        </w:rPr>
      </w:pPr>
      <w:r>
        <w:rPr>
          <w:rFonts w:hint="eastAsia" w:eastAsia="方正小标宋简体" w:cs="Times New Roman"/>
          <w:color w:val="auto"/>
          <w:sz w:val="36"/>
          <w:szCs w:val="36"/>
          <w:highlight w:val="none"/>
          <w:lang w:val="en-US" w:eastAsia="zh-CN"/>
        </w:rPr>
        <w:t>呼和浩特市中小企业数字化车间及智能工厂要素条件</w:t>
      </w:r>
    </w:p>
    <w:p>
      <w:pPr>
        <w:keepNext w:val="0"/>
        <w:keepLines w:val="0"/>
        <w:pageBreakBefore w:val="0"/>
        <w:widowControl w:val="0"/>
        <w:kinsoku/>
        <w:wordWrap/>
        <w:overflowPunct/>
        <w:topLinePunct w:val="0"/>
        <w:autoSpaceDE/>
        <w:autoSpaceDN/>
        <w:bidi w:val="0"/>
        <w:adjustRightInd/>
        <w:snapToGrid/>
        <w:spacing w:line="360" w:lineRule="auto"/>
        <w:ind w:firstLine="642" w:firstLineChars="200"/>
        <w:jc w:val="both"/>
        <w:textAlignment w:val="auto"/>
        <w:rPr>
          <w:rFonts w:hint="eastAsia" w:ascii="仿宋" w:hAnsi="仿宋" w:eastAsia="仿宋" w:cs="仿宋"/>
          <w:b/>
          <w:bCs/>
          <w:color w:val="auto"/>
          <w:sz w:val="32"/>
          <w:szCs w:val="28"/>
          <w:highlight w:val="none"/>
          <w:lang w:eastAsia="en-US"/>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国标黑体" w:hAnsi="国标黑体" w:eastAsia="国标黑体" w:cs="国标黑体"/>
          <w:b w:val="0"/>
          <w:bCs w:val="0"/>
          <w:color w:val="auto"/>
          <w:sz w:val="32"/>
          <w:szCs w:val="28"/>
          <w:highlight w:val="none"/>
          <w:lang w:eastAsia="en-US"/>
        </w:rPr>
      </w:pPr>
      <w:r>
        <w:rPr>
          <w:rFonts w:hint="eastAsia" w:ascii="国标黑体" w:hAnsi="国标黑体" w:eastAsia="国标黑体" w:cs="国标黑体"/>
          <w:b w:val="0"/>
          <w:bCs w:val="0"/>
          <w:color w:val="auto"/>
          <w:sz w:val="32"/>
          <w:szCs w:val="28"/>
          <w:highlight w:val="none"/>
          <w:lang w:eastAsia="en-US"/>
        </w:rPr>
        <w:t>一、基础要求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1.企业应为规模以上工业企业，企业和产品均具有较强 市场竞争力。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2.企业近三年经营和财务状况良好，无不良信用记录、 无较大及以上安全、环保等事故，无违法违规行为。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3.工厂使用的关键技术装备、工业软件、工业操作系统、 系统解决方案等安全可控，网络安全和数据安全风险可控。</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4.企业应建立智能工厂统筹规划、建设和运营的组织机 制，拥有一批智能制造专业人才。</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5.智能制造能力成熟度</w:t>
      </w:r>
      <w:r>
        <w:rPr>
          <w:rFonts w:hint="eastAsia" w:ascii="仿宋" w:hAnsi="仿宋" w:cs="仿宋"/>
          <w:color w:val="auto"/>
          <w:sz w:val="32"/>
          <w:szCs w:val="28"/>
          <w:highlight w:val="none"/>
          <w:lang w:val="en-US" w:eastAsia="zh-CN"/>
        </w:rPr>
        <w:t>自测结果</w:t>
      </w:r>
      <w:r>
        <w:rPr>
          <w:rFonts w:hint="eastAsia" w:ascii="仿宋" w:hAnsi="仿宋" w:eastAsia="仿宋" w:cs="仿宋"/>
          <w:color w:val="auto"/>
          <w:sz w:val="32"/>
          <w:szCs w:val="28"/>
          <w:highlight w:val="none"/>
          <w:lang w:val="en-US" w:eastAsia="en-US"/>
        </w:rPr>
        <w:t>达到GB/T 39116-2020《智能制造能力成熟度模型》二级及以上。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国标黑体" w:hAnsi="国标黑体" w:eastAsia="国标黑体" w:cs="国标黑体"/>
          <w:b w:val="0"/>
          <w:bCs w:val="0"/>
          <w:color w:val="auto"/>
          <w:sz w:val="32"/>
          <w:szCs w:val="28"/>
          <w:highlight w:val="none"/>
          <w:lang w:val="en-US" w:eastAsia="zh-CN"/>
        </w:rPr>
      </w:pPr>
      <w:r>
        <w:rPr>
          <w:rFonts w:hint="eastAsia" w:ascii="国标黑体" w:hAnsi="国标黑体" w:eastAsia="国标黑体" w:cs="国标黑体"/>
          <w:b w:val="0"/>
          <w:bCs w:val="0"/>
          <w:color w:val="auto"/>
          <w:sz w:val="32"/>
          <w:szCs w:val="28"/>
          <w:highlight w:val="none"/>
          <w:lang w:eastAsia="en-US"/>
        </w:rPr>
        <w:t>二、</w:t>
      </w:r>
      <w:r>
        <w:rPr>
          <w:rFonts w:hint="eastAsia" w:ascii="国标黑体" w:hAnsi="国标黑体" w:eastAsia="国标黑体" w:cs="国标黑体"/>
          <w:b w:val="0"/>
          <w:bCs w:val="0"/>
          <w:color w:val="auto"/>
          <w:sz w:val="32"/>
          <w:szCs w:val="28"/>
          <w:highlight w:val="none"/>
          <w:lang w:val="en-US" w:eastAsia="zh-CN"/>
        </w:rPr>
        <w:t>建设要求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鼓励企业参考《智能制造典型场景参考指引（2024年版）》，围绕工厂建设、研发设计、生产作业、生产管理、运营管理等开展智能工厂建设，且至少覆盖生产作业、生产管理、运营管理三个环节。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1.工厂建设：开展车间级、工厂级数字化规划与建设；对工艺路线、产线布局和物流路径等进行仿真；广泛部署安全可控的智能制造装备、工业软件和系统。</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2.研发设计：开展产品、工艺的数字化研发设计和仿真迭代，应用智能化设计工具，实现产品设计、工艺设计数据统一管理和协同。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3.生产作业：开展关键装备和工序数智技术应用，实现关键装备异常预警、关键工序数据在线分析、关键生产过程精准控制、产品关键质量特性数字化检测。</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color w:val="auto"/>
          <w:sz w:val="32"/>
          <w:szCs w:val="28"/>
          <w:highlight w:val="none"/>
          <w:lang w:val="en-US" w:eastAsia="en-US"/>
        </w:rPr>
      </w:pPr>
      <w:r>
        <w:rPr>
          <w:rFonts w:hint="eastAsia" w:ascii="仿宋" w:hAnsi="仿宋" w:eastAsia="仿宋" w:cs="仿宋"/>
          <w:color w:val="auto"/>
          <w:sz w:val="32"/>
          <w:szCs w:val="28"/>
          <w:highlight w:val="none"/>
          <w:lang w:val="en-US" w:eastAsia="en-US"/>
        </w:rPr>
        <w:t>4.生产管理：通过对生产过程、仓储物流、设备运行、产品质量等进行数字化集成管控，应用智能化分析工具，实现高效辅助计划排产和生产业务协同管控，并开展安全能源环保数字化管理。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color w:val="auto"/>
          <w:highlight w:val="none"/>
          <w:lang w:val="en-US" w:eastAsia="zh-CN"/>
        </w:rPr>
      </w:pPr>
      <w:r>
        <w:rPr>
          <w:rFonts w:hint="eastAsia" w:ascii="仿宋" w:hAnsi="仿宋" w:eastAsia="仿宋" w:cs="仿宋"/>
          <w:color w:val="auto"/>
          <w:sz w:val="32"/>
          <w:szCs w:val="28"/>
          <w:highlight w:val="none"/>
          <w:lang w:val="en-US" w:eastAsia="en-US"/>
        </w:rPr>
        <w:t>5.运营管理：通过经营管理与生产作业等业务的数据集成贯通，应用智能化管理工具，实现成本有效管控、订单及时交付、绩效指标动态评估等，开展供应链数字化管理。</w:t>
      </w:r>
    </w:p>
    <w:p>
      <w:pPr>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附件2.4</w:t>
      </w:r>
    </w:p>
    <w:p>
      <w:pPr>
        <w:suppressAutoHyphens/>
        <w:overflowPunct w:val="0"/>
        <w:spacing w:line="592" w:lineRule="exact"/>
        <w:jc w:val="center"/>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数字化车间、智能工厂项目申报书</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一、企业简介</w:t>
      </w:r>
      <w:r>
        <w:rPr>
          <w:rFonts w:hint="eastAsia" w:eastAsia="黑体" w:cs="Times New Roman"/>
          <w:color w:val="auto"/>
          <w:sz w:val="32"/>
          <w:szCs w:val="32"/>
          <w:highlight w:val="none"/>
          <w:lang w:val="en-US" w:eastAsia="zh-CN"/>
        </w:rPr>
        <w:t>（500字）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包括但不限于发展历程、主营业务、市场销售等方面基本情况</w:t>
      </w:r>
      <w:r>
        <w:rPr>
          <w:rFonts w:hint="eastAsia" w:ascii="仿宋" w:hAnsi="仿宋" w:cs="仿宋"/>
          <w:b w:val="0"/>
          <w:bCs/>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二、智能工厂基本情况</w:t>
      </w:r>
      <w:r>
        <w:rPr>
          <w:rFonts w:hint="eastAsia" w:eastAsia="黑体" w:cs="Times New Roman"/>
          <w:color w:val="auto"/>
          <w:sz w:val="32"/>
          <w:szCs w:val="32"/>
          <w:highlight w:val="none"/>
          <w:lang w:val="en-US" w:eastAsia="zh-CN"/>
        </w:rPr>
        <w:t>（500字）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包括智能工厂建设起止时间、总投资、集成商、项目简介等。</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三、智能工厂场景建设情况</w:t>
      </w:r>
      <w:r>
        <w:rPr>
          <w:rFonts w:hint="eastAsia" w:eastAsia="黑体" w:cs="Times New Roman"/>
          <w:color w:val="auto"/>
          <w:sz w:val="32"/>
          <w:szCs w:val="32"/>
          <w:highlight w:val="none"/>
          <w:lang w:val="en-US" w:eastAsia="zh-CN"/>
        </w:rPr>
        <w:t>（3000字）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包括项目总体情况、环节覆盖情况、系统集成情况等信息。</w:t>
      </w:r>
    </w:p>
    <w:p>
      <w:pPr>
        <w:pStyle w:val="4"/>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i/>
          <w:iCs/>
          <w:color w:val="auto"/>
          <w:highlight w:val="none"/>
          <w:lang w:val="en-US" w:eastAsia="zh-CN"/>
        </w:rPr>
      </w:pPr>
      <w:r>
        <w:rPr>
          <w:rFonts w:hint="eastAsia" w:ascii="仿宋" w:hAnsi="仿宋" w:eastAsia="仿宋" w:cs="仿宋"/>
          <w:b w:val="0"/>
          <w:bCs/>
          <w:color w:val="auto"/>
          <w:kern w:val="2"/>
          <w:sz w:val="32"/>
          <w:szCs w:val="32"/>
          <w:highlight w:val="none"/>
          <w:lang w:val="en-US" w:eastAsia="zh-CN" w:bidi="ar-SA"/>
        </w:rPr>
        <w:t>参考《智能制造典型场景参考指引（2024年版）》，围绕工厂建设、研发设计、生产作业、生产管理、运营管理等开展智能工厂建设，</w:t>
      </w:r>
      <w:r>
        <w:rPr>
          <w:rFonts w:hint="eastAsia" w:ascii="仿宋" w:hAnsi="仿宋" w:eastAsia="仿宋" w:cs="仿宋"/>
          <w:b/>
          <w:bCs w:val="0"/>
          <w:color w:val="auto"/>
          <w:kern w:val="2"/>
          <w:sz w:val="32"/>
          <w:szCs w:val="32"/>
          <w:highlight w:val="none"/>
          <w:lang w:val="en-US" w:eastAsia="zh-CN" w:bidi="ar-SA"/>
        </w:rPr>
        <w:t>且至少覆盖生产作业、生产管理、运营管理三个环节。</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四、智能工厂建设成效</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包括项目的先进性与特色、实施成效、后续实施计划等信息。</w:t>
      </w:r>
    </w:p>
    <w:p>
      <w:pPr>
        <w:keepNext w:val="0"/>
        <w:keepLines w:val="0"/>
        <w:pageBreakBefore w:val="0"/>
        <w:kinsoku/>
        <w:wordWrap/>
        <w:overflowPunct/>
        <w:topLinePunct w:val="0"/>
        <w:autoSpaceDE/>
        <w:autoSpaceDN/>
        <w:bidi w:val="0"/>
        <w:adjustRightInd/>
        <w:snapToGrid/>
        <w:jc w:val="both"/>
        <w:textAlignment w:val="auto"/>
        <w:rPr>
          <w:rFonts w:hint="eastAsia" w:ascii="仿宋" w:hAnsi="仿宋" w:eastAsia="仿宋" w:cs="仿宋"/>
          <w:b w:val="0"/>
          <w:bCs/>
          <w:i/>
          <w:iCs/>
          <w:color w:val="auto"/>
          <w:sz w:val="32"/>
          <w:szCs w:val="32"/>
          <w:highlight w:val="none"/>
          <w:lang w:val="en-US" w:eastAsia="zh-CN"/>
        </w:rPr>
      </w:pPr>
      <w:r>
        <w:rPr>
          <w:rFonts w:hint="eastAsia" w:ascii="仿宋" w:hAnsi="仿宋" w:eastAsia="仿宋" w:cs="仿宋"/>
          <w:b w:val="0"/>
          <w:bCs/>
          <w:i/>
          <w:iCs/>
          <w:color w:val="auto"/>
          <w:sz w:val="32"/>
          <w:szCs w:val="32"/>
          <w:highlight w:val="none"/>
          <w:lang w:val="en-US" w:eastAsia="zh-CN"/>
        </w:rPr>
        <w:t>智能工厂建设关键绩效指标参考</w:t>
      </w:r>
    </w:p>
    <w:tbl>
      <w:tblPr>
        <w:tblStyle w:val="14"/>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02"/>
        <w:gridCol w:w="764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5"/>
                <w:sz w:val="28"/>
                <w:szCs w:val="28"/>
                <w:highlight w:val="none"/>
              </w:rPr>
              <w:t>序号</w:t>
            </w:r>
          </w:p>
        </w:tc>
        <w:tc>
          <w:tcPr>
            <w:tcW w:w="4320"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2"/>
                <w:sz w:val="28"/>
                <w:szCs w:val="28"/>
                <w:highlight w:val="none"/>
              </w:rPr>
              <w:t>智能工厂建设关键绩效指标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679"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13"/>
                <w:highlight w:val="none"/>
              </w:rPr>
              <w:t>（</w:t>
            </w:r>
            <w:r>
              <w:rPr>
                <w:rFonts w:hint="eastAsia" w:ascii="仿宋" w:hAnsi="仿宋" w:eastAsia="仿宋" w:cs="仿宋"/>
                <w:color w:val="auto"/>
                <w:spacing w:val="-74"/>
                <w:highlight w:val="none"/>
              </w:rPr>
              <w:t xml:space="preserve"> </w:t>
            </w:r>
            <w:r>
              <w:rPr>
                <w:rFonts w:hint="eastAsia" w:ascii="仿宋" w:hAnsi="仿宋" w:eastAsia="仿宋" w:cs="仿宋"/>
                <w:b/>
                <w:bCs/>
                <w:color w:val="auto"/>
                <w:spacing w:val="-13"/>
                <w:highlight w:val="none"/>
              </w:rPr>
              <w:t>一）</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7"/>
                <w:highlight w:val="none"/>
              </w:rPr>
              <w:t>能力提升类指标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3"/>
                <w:highlight w:val="none"/>
              </w:rPr>
              <w:t>关键设备数控化率（%）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先进过程控制投用率（%）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应用人工智能技术场景比例（%）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工厂应用智能决策模型数量（个）</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12"/>
                <w:highlight w:val="none"/>
              </w:rPr>
              <w:t>（</w:t>
            </w:r>
            <w:r>
              <w:rPr>
                <w:rFonts w:hint="eastAsia" w:ascii="仿宋" w:hAnsi="仿宋" w:eastAsia="仿宋" w:cs="仿宋"/>
                <w:color w:val="auto"/>
                <w:spacing w:val="-77"/>
                <w:highlight w:val="none"/>
              </w:rPr>
              <w:t xml:space="preserve"> </w:t>
            </w:r>
            <w:r>
              <w:rPr>
                <w:rFonts w:hint="eastAsia" w:ascii="仿宋" w:hAnsi="仿宋" w:eastAsia="仿宋" w:cs="仿宋"/>
                <w:b/>
                <w:bCs/>
                <w:color w:val="auto"/>
                <w:spacing w:val="-12"/>
                <w:highlight w:val="none"/>
              </w:rPr>
              <w:t>二）</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4"/>
                <w:highlight w:val="none"/>
              </w:rPr>
              <w:t>价值效益类指标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研制周期缩短（%）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销售增长率（%）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14"/>
                <w:highlight w:val="none"/>
              </w:rPr>
              <w:t>（</w:t>
            </w:r>
            <w:r>
              <w:rPr>
                <w:rFonts w:hint="eastAsia" w:ascii="仿宋" w:hAnsi="仿宋" w:eastAsia="仿宋" w:cs="仿宋"/>
                <w:color w:val="auto"/>
                <w:spacing w:val="-71"/>
                <w:highlight w:val="none"/>
              </w:rPr>
              <w:t xml:space="preserve"> </w:t>
            </w:r>
            <w:r>
              <w:rPr>
                <w:rFonts w:hint="eastAsia" w:ascii="仿宋" w:hAnsi="仿宋" w:eastAsia="仿宋" w:cs="仿宋"/>
                <w:b/>
                <w:bCs/>
                <w:color w:val="auto"/>
                <w:spacing w:val="-14"/>
                <w:highlight w:val="none"/>
              </w:rPr>
              <w:t>三）</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6"/>
                <w:highlight w:val="none"/>
              </w:rPr>
              <w:t>生产运营效率类指标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4"/>
                <w:highlight w:val="none"/>
              </w:rPr>
              <w:t>生产效率提升（%）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8</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资源综合利用率提升（%）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9</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产品不良率下降（%）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10</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设备综合利用率提升（%）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11</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库存周转率提升（%）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12</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供应商准时交付率提升（%）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13</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订单准时交付率提升（%）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14</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运营成本下降（%）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15</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全员劳动生产率提升（%）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17"/>
                <w:highlight w:val="none"/>
              </w:rPr>
              <w:t>（</w:t>
            </w:r>
            <w:r>
              <w:rPr>
                <w:rFonts w:hint="eastAsia" w:ascii="仿宋" w:hAnsi="仿宋" w:eastAsia="仿宋" w:cs="仿宋"/>
                <w:color w:val="auto"/>
                <w:spacing w:val="-59"/>
                <w:highlight w:val="none"/>
              </w:rPr>
              <w:t xml:space="preserve"> </w:t>
            </w:r>
            <w:r>
              <w:rPr>
                <w:rFonts w:hint="eastAsia" w:ascii="仿宋" w:hAnsi="仿宋" w:eastAsia="仿宋" w:cs="仿宋"/>
                <w:b/>
                <w:bCs/>
                <w:color w:val="auto"/>
                <w:spacing w:val="-17"/>
                <w:highlight w:val="none"/>
              </w:rPr>
              <w:t>四）</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5"/>
                <w:highlight w:val="none"/>
              </w:rPr>
              <w:t>可持续发展类指标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16</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2"/>
                <w:highlight w:val="none"/>
              </w:rPr>
              <w:t>单位产品综合能耗降低（%）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17</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单位产品二氧化碳（CO₂</w:t>
            </w:r>
            <w:r>
              <w:rPr>
                <w:rFonts w:hint="eastAsia" w:ascii="仿宋" w:hAnsi="仿宋" w:eastAsia="仿宋" w:cs="仿宋"/>
                <w:color w:val="auto"/>
                <w:spacing w:val="-1"/>
                <w:highlight w:val="none"/>
                <w:lang w:eastAsia="zh-CN"/>
              </w:rPr>
              <w:t>）</w:t>
            </w:r>
            <w:r>
              <w:rPr>
                <w:rFonts w:hint="eastAsia" w:ascii="仿宋" w:hAnsi="仿宋" w:eastAsia="仿宋" w:cs="仿宋"/>
                <w:color w:val="auto"/>
                <w:spacing w:val="-1"/>
                <w:highlight w:val="none"/>
              </w:rPr>
              <w:t xml:space="preserve"> 排放量降低（%）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18</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3"/>
                <w:highlight w:val="none"/>
              </w:rPr>
              <w:t>一般固废综合利用率（%）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7"/>
                <w:sz w:val="28"/>
                <w:szCs w:val="28"/>
                <w:highlight w:val="none"/>
              </w:rPr>
              <w:t>19</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水资源重复利用率（%）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679"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10"/>
                <w:highlight w:val="none"/>
              </w:rPr>
              <w:t>（</w:t>
            </w:r>
            <w:r>
              <w:rPr>
                <w:rFonts w:hint="eastAsia" w:ascii="仿宋" w:hAnsi="仿宋" w:eastAsia="仿宋" w:cs="仿宋"/>
                <w:color w:val="auto"/>
                <w:spacing w:val="-81"/>
                <w:highlight w:val="none"/>
              </w:rPr>
              <w:t xml:space="preserve"> </w:t>
            </w:r>
            <w:r>
              <w:rPr>
                <w:rFonts w:hint="eastAsia" w:ascii="仿宋" w:hAnsi="仿宋" w:eastAsia="仿宋" w:cs="仿宋"/>
                <w:b/>
                <w:bCs/>
                <w:color w:val="auto"/>
                <w:spacing w:val="-10"/>
                <w:highlight w:val="none"/>
              </w:rPr>
              <w:t>五）</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b/>
                <w:bCs/>
                <w:color w:val="auto"/>
                <w:spacing w:val="-4"/>
                <w:highlight w:val="none"/>
              </w:rPr>
              <w:t>推广应用类指标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679" w:type="pct"/>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3"/>
                <w:sz w:val="28"/>
                <w:szCs w:val="28"/>
                <w:highlight w:val="none"/>
              </w:rPr>
              <w:t>20</w:t>
            </w:r>
          </w:p>
        </w:tc>
        <w:tc>
          <w:tcPr>
            <w:tcW w:w="4320" w:type="pct"/>
            <w:vAlign w:val="center"/>
          </w:tcPr>
          <w:p>
            <w:pPr>
              <w:pStyle w:val="15"/>
              <w:keepNext w:val="0"/>
              <w:keepLines w:val="0"/>
              <w:pageBreakBefore w:val="0"/>
              <w:widowControl w:val="0"/>
              <w:kinsoku/>
              <w:wordWrap/>
              <w:overflowPunct/>
              <w:topLinePunct w:val="0"/>
              <w:autoSpaceDE/>
              <w:autoSpaceDN/>
              <w:bidi w:val="0"/>
              <w:adjustRightInd/>
              <w:snapToGrid/>
              <w:spacing w:line="400" w:lineRule="exact"/>
              <w:ind w:left="0" w:right="0" w:firstLine="0"/>
              <w:jc w:val="center"/>
              <w:textAlignment w:val="auto"/>
              <w:rPr>
                <w:rFonts w:hint="eastAsia" w:ascii="仿宋" w:hAnsi="仿宋" w:eastAsia="仿宋" w:cs="仿宋"/>
                <w:color w:val="auto"/>
                <w:highlight w:val="none"/>
              </w:rPr>
            </w:pPr>
            <w:r>
              <w:rPr>
                <w:rFonts w:hint="eastAsia" w:ascii="仿宋" w:hAnsi="仿宋" w:eastAsia="仿宋" w:cs="仿宋"/>
                <w:color w:val="auto"/>
                <w:spacing w:val="-1"/>
                <w:highlight w:val="none"/>
              </w:rPr>
              <w:t>先进制造模式/解决方案向产业链供应链上下游</w:t>
            </w:r>
            <w:r>
              <w:rPr>
                <w:rFonts w:hint="eastAsia" w:ascii="仿宋" w:hAnsi="仿宋" w:eastAsia="仿宋" w:cs="仿宋"/>
                <w:color w:val="auto"/>
                <w:spacing w:val="-2"/>
                <w:highlight w:val="none"/>
              </w:rPr>
              <w:t>复制推广的企业数量</w:t>
            </w:r>
            <w:r>
              <w:rPr>
                <w:rFonts w:hint="eastAsia" w:ascii="仿宋" w:hAnsi="仿宋" w:eastAsia="仿宋" w:cs="仿宋"/>
                <w:color w:val="auto"/>
                <w:spacing w:val="-2"/>
                <w:highlight w:val="none"/>
                <w:lang w:eastAsia="zh-CN"/>
              </w:rPr>
              <w:t>（</w:t>
            </w:r>
            <w:r>
              <w:rPr>
                <w:rFonts w:hint="eastAsia" w:ascii="仿宋" w:hAnsi="仿宋" w:eastAsia="仿宋" w:cs="仿宋"/>
                <w:color w:val="auto"/>
                <w:spacing w:val="-2"/>
                <w:highlight w:val="none"/>
              </w:rPr>
              <w:t>家）</w:t>
            </w:r>
          </w:p>
        </w:tc>
      </w:tr>
    </w:tbl>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五、其他</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eastAsia" w:ascii="仿宋" w:hAnsi="仿宋" w:eastAsia="仿宋" w:cs="仿宋"/>
          <w:color w:val="auto"/>
          <w:sz w:val="32"/>
          <w:szCs w:val="28"/>
          <w:highlight w:val="none"/>
          <w:lang w:val="en-US" w:eastAsia="en-US"/>
        </w:rPr>
        <w:t>智能制造能力成熟度</w:t>
      </w:r>
      <w:r>
        <w:rPr>
          <w:rFonts w:hint="eastAsia" w:ascii="仿宋" w:hAnsi="仿宋" w:cs="仿宋"/>
          <w:color w:val="auto"/>
          <w:sz w:val="32"/>
          <w:szCs w:val="28"/>
          <w:highlight w:val="none"/>
          <w:lang w:val="en-US" w:eastAsia="zh-CN"/>
        </w:rPr>
        <w:t>自测结果</w:t>
      </w:r>
      <w:r>
        <w:rPr>
          <w:rFonts w:hint="eastAsia" w:ascii="仿宋" w:hAnsi="仿宋" w:cs="仿宋"/>
          <w:b w:val="0"/>
          <w:bCs/>
          <w:color w:val="auto"/>
          <w:sz w:val="32"/>
          <w:szCs w:val="32"/>
          <w:highlight w:val="none"/>
          <w:lang w:val="en-US" w:eastAsia="zh-CN"/>
        </w:rPr>
        <w:t>（登录www.c3mep.cn进行自测，并下载完整的报告）。</w:t>
      </w:r>
    </w:p>
    <w:p>
      <w:pPr>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附件2.5</w:t>
      </w:r>
    </w:p>
    <w:p>
      <w:pPr>
        <w:suppressAutoHyphens/>
        <w:overflowPunct w:val="0"/>
        <w:spacing w:line="592" w:lineRule="exact"/>
        <w:jc w:val="center"/>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“5G+工业互联网”</w:t>
      </w:r>
      <w:r>
        <w:rPr>
          <w:rFonts w:hint="eastAsia" w:eastAsia="方正小标宋简体" w:cs="Times New Roman"/>
          <w:color w:val="auto"/>
          <w:sz w:val="36"/>
          <w:szCs w:val="36"/>
          <w:highlight w:val="none"/>
          <w:lang w:val="en-US" w:eastAsia="zh-CN"/>
        </w:rPr>
        <w:t>（或人工智能）</w:t>
      </w:r>
      <w:r>
        <w:rPr>
          <w:rFonts w:hint="eastAsia" w:ascii="Times New Roman" w:hAnsi="Times New Roman" w:eastAsia="方正小标宋简体" w:cs="Times New Roman"/>
          <w:color w:val="auto"/>
          <w:sz w:val="36"/>
          <w:szCs w:val="36"/>
          <w:highlight w:val="none"/>
          <w:lang w:val="en-US" w:eastAsia="zh-CN"/>
        </w:rPr>
        <w:t>应用场景项目</w:t>
      </w:r>
      <w:r>
        <w:rPr>
          <w:rFonts w:hint="eastAsia" w:ascii="Times New Roman" w:hAnsi="Times New Roman" w:eastAsia="方正小标宋简体" w:cs="Times New Roman"/>
          <w:color w:val="auto"/>
          <w:sz w:val="36"/>
          <w:szCs w:val="36"/>
          <w:highlight w:val="none"/>
          <w:lang w:val="en-US" w:eastAsia="zh-CN"/>
        </w:rPr>
        <w:br w:type="textWrapping"/>
      </w:r>
      <w:r>
        <w:rPr>
          <w:rFonts w:hint="eastAsia" w:ascii="Times New Roman" w:hAnsi="Times New Roman" w:eastAsia="方正小标宋简体" w:cs="Times New Roman"/>
          <w:color w:val="auto"/>
          <w:sz w:val="36"/>
          <w:szCs w:val="36"/>
          <w:highlight w:val="none"/>
          <w:lang w:val="en-US" w:eastAsia="zh-CN"/>
        </w:rPr>
        <w:t>申报书</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一、企业简介</w:t>
      </w:r>
      <w:r>
        <w:rPr>
          <w:rFonts w:hint="eastAsia" w:eastAsia="黑体" w:cs="Times New Roman"/>
          <w:color w:val="auto"/>
          <w:sz w:val="32"/>
          <w:szCs w:val="32"/>
          <w:highlight w:val="none"/>
          <w:lang w:val="en-US" w:eastAsia="zh-CN"/>
        </w:rPr>
        <w:t>（500字）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包括但不限于发展历程、主营业务、市场销售等方面基本情况</w:t>
      </w:r>
      <w:r>
        <w:rPr>
          <w:rFonts w:hint="eastAsia" w:ascii="仿宋" w:hAnsi="仿宋" w:cs="仿宋"/>
          <w:b w:val="0"/>
          <w:bCs/>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二、申报项目详细介绍</w:t>
      </w:r>
      <w:r>
        <w:rPr>
          <w:rFonts w:hint="eastAsia" w:eastAsia="黑体" w:cs="Times New Roman"/>
          <w:color w:val="auto"/>
          <w:sz w:val="32"/>
          <w:szCs w:val="32"/>
          <w:highlight w:val="none"/>
          <w:lang w:val="en-US" w:eastAsia="zh-CN"/>
        </w:rPr>
        <w:t>（3500字）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（一）应用场景简介（500字）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至少选择1个场景进行介绍（协同研发设计、远程设计操控、设备协同作业、柔性生产制造、现场辅助装配、机器视觉质检、设备故障诊断、厂区智能物流、无人智能巡检、生产现场监测、生产单位模拟、精准动态作业、生产能效管控、工艺合规校验、生产过程溯源、设备预测维护、厂区智能理货、全域物流监测、虚拟现场服务、企业协同合作、其他）</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（二）应用场景痛点难点分析（500字）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（三）应用场景解决方案（1000字）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包括主要功能、主要技术指标、技术路线、</w:t>
      </w:r>
      <w:r>
        <w:rPr>
          <w:rFonts w:hint="eastAsia" w:ascii="仿宋" w:hAnsi="仿宋" w:cs="仿宋"/>
          <w:b w:val="0"/>
          <w:bCs/>
          <w:color w:val="auto"/>
          <w:sz w:val="32"/>
          <w:szCs w:val="32"/>
          <w:highlight w:val="none"/>
          <w:lang w:val="en-US" w:eastAsia="zh-CN"/>
        </w:rPr>
        <w:t>重</w:t>
      </w:r>
      <w:r>
        <w:rPr>
          <w:rFonts w:hint="default" w:ascii="仿宋" w:hAnsi="仿宋" w:eastAsia="仿宋" w:cs="仿宋"/>
          <w:b w:val="0"/>
          <w:bCs/>
          <w:color w:val="auto"/>
          <w:sz w:val="32"/>
          <w:szCs w:val="32"/>
          <w:highlight w:val="none"/>
          <w:lang w:val="en-US" w:eastAsia="zh-CN"/>
        </w:rPr>
        <w:t>难点和创新点以及出台的配套管理机制等。重点说明采用的关键技术方案，包括功能架构图、采取的技术方案或实施流程，以及后续技术升级和动态更新方案。</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（四）应用场景的成效（500字）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包括社会效益、经济效益等。</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（五）应用场景的价值（500字）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案例意义及推广的价值、可行性和范围，已开展应用推广情况。</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（六）应用场景负责人及团队实力（500字）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案例负责人资质及工作经验、案例主要参与单位及其分工、案例主要参加人员情况和案例经验等情况。</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（七）相关附件</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auto"/>
          <w:sz w:val="32"/>
          <w:szCs w:val="32"/>
          <w:highlight w:val="none"/>
          <w:lang w:val="en-US" w:eastAsia="zh-CN"/>
        </w:rPr>
      </w:pPr>
      <w:r>
        <w:rPr>
          <w:rFonts w:hint="default" w:ascii="仿宋" w:hAnsi="仿宋" w:eastAsia="仿宋" w:cs="仿宋"/>
          <w:b w:val="0"/>
          <w:bCs/>
          <w:color w:val="auto"/>
          <w:sz w:val="32"/>
          <w:szCs w:val="32"/>
          <w:highlight w:val="none"/>
          <w:lang w:val="en-US" w:eastAsia="zh-CN"/>
        </w:rPr>
        <w:t>申报</w:t>
      </w:r>
      <w:r>
        <w:rPr>
          <w:rFonts w:hint="eastAsia" w:ascii="仿宋" w:hAnsi="仿宋" w:eastAsia="仿宋" w:cs="仿宋"/>
          <w:b w:val="0"/>
          <w:bCs/>
          <w:color w:val="auto"/>
          <w:sz w:val="32"/>
          <w:szCs w:val="32"/>
          <w:highlight w:val="none"/>
          <w:lang w:val="en-US" w:eastAsia="zh-CN"/>
        </w:rPr>
        <w:t>企业</w:t>
      </w:r>
      <w:r>
        <w:rPr>
          <w:rFonts w:hint="default" w:ascii="仿宋" w:hAnsi="仿宋" w:eastAsia="仿宋" w:cs="仿宋"/>
          <w:b w:val="0"/>
          <w:bCs/>
          <w:color w:val="auto"/>
          <w:sz w:val="32"/>
          <w:szCs w:val="32"/>
          <w:highlight w:val="none"/>
          <w:lang w:val="en-US" w:eastAsia="zh-CN"/>
        </w:rPr>
        <w:t>已取得的荣誉或资质，如高新技术企业、重点实验室、工程实验室、科技类奖励等。与案例相关的成果，如专利、标准、知识产权等。</w:t>
      </w:r>
    </w:p>
    <w:p>
      <w:pPr>
        <w:jc w:val="both"/>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附件2.6</w:t>
      </w:r>
    </w:p>
    <w:p>
      <w:pPr>
        <w:suppressAutoHyphens/>
        <w:overflowPunct w:val="0"/>
        <w:spacing w:line="592" w:lineRule="exact"/>
        <w:jc w:val="center"/>
        <w:rPr>
          <w:rFonts w:hint="default"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工业互联网节点企业项目申报书</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一、</w:t>
      </w:r>
      <w:r>
        <w:rPr>
          <w:rFonts w:hint="eastAsia" w:eastAsia="黑体" w:cs="Times New Roman"/>
          <w:color w:val="auto"/>
          <w:sz w:val="32"/>
          <w:szCs w:val="32"/>
          <w:highlight w:val="none"/>
          <w:lang w:val="en-US" w:eastAsia="zh-CN"/>
        </w:rPr>
        <w:t>企业简介（500字）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包括但不限于发展历程、主营业务、市场销售等方面基本情况</w:t>
      </w:r>
      <w:r>
        <w:rPr>
          <w:rFonts w:hint="eastAsia" w:ascii="仿宋" w:hAnsi="仿宋" w:cs="仿宋"/>
          <w:b w:val="0"/>
          <w:bCs/>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二、项目应用场景介绍（2000字）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（一）项目所处行业及主要特点</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（二）项目拟解决的痛点问题</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（三）项目应用场景描述</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三、项目基本情况（3000字）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（一）项目概述（背景介绍、需求分析、项目目的）</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（二）项目创新性（与国内外同行业先进水平的对比）</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（三）项目可推广性（项目的可行性及预期推广效果）</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四、项目主要内容（12000字）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（一）项目实施主体与需求场景介绍</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（二）项目建设内容、新技术实施部署方案等（新技术须结合指南中相关描述进行细化展开）</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国标楷体" w:hAnsi="国标楷体" w:eastAsia="国标楷体" w:cs="国标楷体"/>
          <w:b w:val="0"/>
          <w:bCs/>
          <w:color w:val="auto"/>
          <w:sz w:val="32"/>
          <w:szCs w:val="32"/>
          <w:highlight w:val="none"/>
          <w:lang w:val="en-US" w:eastAsia="zh-CN"/>
        </w:rPr>
      </w:pPr>
      <w:r>
        <w:rPr>
          <w:rFonts w:hint="eastAsia" w:ascii="国标楷体" w:hAnsi="国标楷体" w:eastAsia="国标楷体" w:cs="国标楷体"/>
          <w:b w:val="0"/>
          <w:bCs/>
          <w:color w:val="auto"/>
          <w:sz w:val="32"/>
          <w:szCs w:val="32"/>
          <w:highlight w:val="none"/>
          <w:lang w:val="en-US" w:eastAsia="zh-CN"/>
        </w:rPr>
        <w:t>（三）项目实施成效（至少列举1个应用示例，可提供量化指标和对比分析）</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五、项目示范作用（</w:t>
      </w:r>
      <w:r>
        <w:rPr>
          <w:rFonts w:hint="eastAsia" w:eastAsia="黑体" w:cs="Times New Roman"/>
          <w:color w:val="auto"/>
          <w:sz w:val="32"/>
          <w:szCs w:val="32"/>
          <w:highlight w:val="none"/>
          <w:lang w:val="en-US" w:eastAsia="zh-CN"/>
        </w:rPr>
        <w:t>1</w:t>
      </w:r>
      <w:r>
        <w:rPr>
          <w:rFonts w:hint="eastAsia" w:ascii="Times New Roman" w:hAnsi="Times New Roman" w:eastAsia="黑体" w:cs="Times New Roman"/>
          <w:color w:val="auto"/>
          <w:sz w:val="32"/>
          <w:szCs w:val="32"/>
          <w:highlight w:val="none"/>
          <w:lang w:val="en-US" w:eastAsia="zh-CN"/>
        </w:rPr>
        <w:t>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（突出项目实施中的典型经验和做法，以及对开展同类业务的可复制性和示范价值）</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六、未来展望（1000字）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（未来发展方向与思路）</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eastAsia="黑体" w:cs="Times New Roman"/>
          <w:color w:val="auto"/>
          <w:sz w:val="32"/>
          <w:szCs w:val="32"/>
          <w:highlight w:val="none"/>
          <w:lang w:val="en-US" w:eastAsia="zh-CN"/>
        </w:rPr>
        <w:t>七</w:t>
      </w:r>
      <w:r>
        <w:rPr>
          <w:rFonts w:hint="eastAsia" w:ascii="Times New Roman" w:hAnsi="Times New Roman" w:eastAsia="黑体" w:cs="Times New Roman"/>
          <w:color w:val="auto"/>
          <w:sz w:val="32"/>
          <w:szCs w:val="32"/>
          <w:highlight w:val="none"/>
          <w:lang w:val="en-US" w:eastAsia="zh-CN"/>
        </w:rPr>
        <w:t>、投资与预算</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项目总投资与资金来源</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项目预算明细与支出计划</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预期经济效益与社会效益</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eastAsia="黑体" w:cs="Times New Roman"/>
          <w:color w:val="auto"/>
          <w:sz w:val="32"/>
          <w:szCs w:val="32"/>
          <w:highlight w:val="none"/>
          <w:lang w:val="en-US" w:eastAsia="zh-CN"/>
        </w:rPr>
        <w:t>八</w:t>
      </w:r>
      <w:r>
        <w:rPr>
          <w:rFonts w:hint="eastAsia" w:ascii="Times New Roman" w:hAnsi="Times New Roman" w:eastAsia="黑体" w:cs="Times New Roman"/>
          <w:color w:val="auto"/>
          <w:sz w:val="32"/>
          <w:szCs w:val="32"/>
          <w:highlight w:val="none"/>
          <w:lang w:val="en-US" w:eastAsia="zh-CN"/>
        </w:rPr>
        <w:t>、佐证材料</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相关合同、协议与发票（如设备采购合同、软件购买合同等）</w:t>
      </w:r>
      <w:r>
        <w:rPr>
          <w:rFonts w:hint="eastAsia" w:ascii="仿宋" w:hAnsi="仿宋" w:cs="仿宋"/>
          <w:b w:val="0"/>
          <w:bCs/>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项目实施情况报告或进度报告</w:t>
      </w:r>
      <w:r>
        <w:rPr>
          <w:rFonts w:hint="eastAsia" w:ascii="仿宋" w:hAnsi="仿宋" w:cs="仿宋"/>
          <w:b w:val="0"/>
          <w:bCs/>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其他证明材料（如自主知识产权证明、获奖证书等）</w:t>
      </w:r>
      <w:r>
        <w:rPr>
          <w:rFonts w:hint="eastAsia" w:ascii="仿宋" w:hAnsi="仿宋" w:cs="仿宋"/>
          <w:b w:val="0"/>
          <w:bCs/>
          <w:color w:val="auto"/>
          <w:sz w:val="32"/>
          <w:szCs w:val="32"/>
          <w:highlight w:val="none"/>
          <w:lang w:val="en-US" w:eastAsia="zh-CN"/>
        </w:rPr>
        <w:t>。</w:t>
      </w:r>
    </w:p>
    <w:p>
      <w:pPr>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附件2.7</w:t>
      </w:r>
    </w:p>
    <w:p>
      <w:pPr>
        <w:suppressAutoHyphens/>
        <w:overflowPunct w:val="0"/>
        <w:spacing w:line="592" w:lineRule="exact"/>
        <w:jc w:val="center"/>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工业互联网平台项目申报书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申报材料可插入图片或公式，具体内容要求翔实清晰、层次分明、重点突出，</w:t>
      </w:r>
      <w:r>
        <w:rPr>
          <w:rFonts w:hint="eastAsia" w:ascii="仿宋_GB2312" w:eastAsia="仿宋_GB2312"/>
          <w:color w:val="auto"/>
          <w:sz w:val="32"/>
          <w:szCs w:val="32"/>
          <w:highlight w:val="none"/>
          <w:lang w:val="en-US" w:eastAsia="zh-CN"/>
        </w:rPr>
        <w:t>参考“五、打造工业互联网平台”部分要求填写。</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一、申报</w:t>
      </w:r>
      <w:r>
        <w:rPr>
          <w:rFonts w:hint="eastAsia" w:eastAsia="黑体" w:cs="Times New Roman"/>
          <w:color w:val="auto"/>
          <w:sz w:val="32"/>
          <w:szCs w:val="32"/>
          <w:highlight w:val="none"/>
          <w:lang w:val="en-US" w:eastAsia="zh-CN"/>
        </w:rPr>
        <w:t>企业</w:t>
      </w:r>
      <w:r>
        <w:rPr>
          <w:rFonts w:hint="eastAsia" w:ascii="Times New Roman" w:hAnsi="Times New Roman" w:eastAsia="黑体" w:cs="Times New Roman"/>
          <w:color w:val="auto"/>
          <w:sz w:val="32"/>
          <w:szCs w:val="32"/>
          <w:highlight w:val="none"/>
          <w:lang w:val="en-US" w:eastAsia="zh-CN"/>
        </w:rPr>
        <w:t>情况</w:t>
      </w:r>
      <w:r>
        <w:rPr>
          <w:rFonts w:hint="eastAsia" w:eastAsia="黑体" w:cs="Times New Roman"/>
          <w:color w:val="auto"/>
          <w:sz w:val="32"/>
          <w:szCs w:val="32"/>
          <w:highlight w:val="none"/>
          <w:lang w:val="en-US" w:eastAsia="zh-CN"/>
        </w:rPr>
        <w:t>（2000字）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国标楷体" w:hAnsi="国标楷体" w:eastAsia="国标楷体" w:cs="国标楷体"/>
          <w:color w:val="auto"/>
          <w:sz w:val="32"/>
          <w:szCs w:val="32"/>
          <w:highlight w:val="none"/>
        </w:rPr>
      </w:pPr>
      <w:r>
        <w:rPr>
          <w:rFonts w:hint="eastAsia" w:ascii="国标楷体" w:hAnsi="国标楷体" w:eastAsia="国标楷体" w:cs="国标楷体"/>
          <w:color w:val="auto"/>
          <w:sz w:val="32"/>
          <w:szCs w:val="32"/>
          <w:highlight w:val="none"/>
        </w:rPr>
        <w:t>（一）基本情况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包括单位（企业）名称、性质、主营业务、资产、市值或者估值、拥有专利、版权等知识产权、职工人数、人员构成、管理</w:t>
      </w:r>
      <w:r>
        <w:rPr>
          <w:rFonts w:hint="eastAsia" w:ascii="仿宋_GB2312" w:eastAsia="仿宋_GB2312"/>
          <w:color w:val="auto"/>
          <w:sz w:val="32"/>
          <w:szCs w:val="32"/>
          <w:highlight w:val="none"/>
          <w:lang w:eastAsia="zh-CN"/>
        </w:rPr>
        <w:t>团队</w:t>
      </w:r>
      <w:r>
        <w:rPr>
          <w:rFonts w:hint="eastAsia" w:ascii="仿宋_GB2312" w:eastAsia="仿宋_GB2312"/>
          <w:color w:val="auto"/>
          <w:sz w:val="32"/>
          <w:szCs w:val="32"/>
          <w:highlight w:val="none"/>
        </w:rPr>
        <w:t>、技术团队、研发人员情况等</w:t>
      </w:r>
      <w:r>
        <w:rPr>
          <w:rFonts w:hint="eastAsia" w:ascii="仿宋_GB2312" w:eastAsia="仿宋_GB2312"/>
          <w:color w:val="auto"/>
          <w:sz w:val="32"/>
          <w:szCs w:val="32"/>
          <w:highlight w:val="none"/>
          <w:lang w:eastAsia="zh-CN"/>
        </w:rPr>
        <w:t>；企业</w:t>
      </w:r>
      <w:r>
        <w:rPr>
          <w:rFonts w:hint="eastAsia" w:ascii="仿宋_GB2312" w:eastAsia="仿宋_GB2312"/>
          <w:color w:val="auto"/>
          <w:sz w:val="32"/>
          <w:szCs w:val="32"/>
          <w:highlight w:val="none"/>
        </w:rPr>
        <w:t>在工业互联网领域的已有基础、主要成果、相关荣誉</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项目实施具备的支撑条件</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包括项目资金、设备以及重点实验室、工程中心等研究平台在项目中所起的作用等</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列出</w:t>
      </w:r>
      <w:r>
        <w:rPr>
          <w:rFonts w:hint="eastAsia" w:ascii="仿宋_GB2312" w:eastAsia="仿宋_GB2312"/>
          <w:color w:val="auto"/>
          <w:sz w:val="32"/>
          <w:szCs w:val="32"/>
          <w:highlight w:val="none"/>
          <w:lang w:eastAsia="zh-CN"/>
        </w:rPr>
        <w:t>与</w:t>
      </w:r>
      <w:r>
        <w:rPr>
          <w:rFonts w:hint="eastAsia" w:ascii="仿宋_GB2312" w:eastAsia="仿宋_GB2312"/>
          <w:color w:val="auto"/>
          <w:sz w:val="32"/>
          <w:szCs w:val="32"/>
          <w:highlight w:val="none"/>
        </w:rPr>
        <w:t>本项目有关的主要平台或设备</w:t>
      </w:r>
      <w:r>
        <w:rPr>
          <w:rFonts w:hint="eastAsia" w:ascii="仿宋_GB2312" w:eastAsia="仿宋_GB2312"/>
          <w:color w:val="auto"/>
          <w:sz w:val="32"/>
          <w:szCs w:val="32"/>
          <w:highlight w:val="none"/>
          <w:lang w:eastAsia="zh-CN"/>
        </w:rPr>
        <w:t>并</w:t>
      </w:r>
      <w:r>
        <w:rPr>
          <w:rFonts w:hint="eastAsia" w:ascii="仿宋_GB2312" w:eastAsia="仿宋_GB2312"/>
          <w:color w:val="auto"/>
          <w:sz w:val="32"/>
          <w:szCs w:val="32"/>
          <w:highlight w:val="none"/>
        </w:rPr>
        <w:t>说明用途</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（二）近两年来的生产经营情况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包括营业收入、营收增长率、利润、税金</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股权融资额、融资估值金额、固定资产、资产负债率、银行信用等级、企业负责人及主要股东的</w:t>
      </w:r>
      <w:r>
        <w:rPr>
          <w:rFonts w:hint="eastAsia" w:ascii="仿宋_GB2312" w:eastAsia="仿宋_GB2312"/>
          <w:color w:val="auto"/>
          <w:sz w:val="32"/>
          <w:szCs w:val="32"/>
          <w:highlight w:val="none"/>
          <w:lang w:eastAsia="zh-CN"/>
        </w:rPr>
        <w:t>情</w:t>
      </w:r>
      <w:r>
        <w:rPr>
          <w:rFonts w:hint="eastAsia" w:ascii="仿宋_GB2312" w:eastAsia="仿宋_GB2312"/>
          <w:color w:val="auto"/>
          <w:sz w:val="32"/>
          <w:szCs w:val="32"/>
          <w:highlight w:val="none"/>
        </w:rPr>
        <w:t>况，成立时间不足两年的提供自成立以来的相关</w:t>
      </w:r>
      <w:r>
        <w:rPr>
          <w:rFonts w:hint="eastAsia" w:ascii="仿宋_GB2312" w:eastAsia="仿宋_GB2312"/>
          <w:color w:val="auto"/>
          <w:sz w:val="32"/>
          <w:szCs w:val="32"/>
          <w:highlight w:val="none"/>
          <w:lang w:eastAsia="zh-CN"/>
        </w:rPr>
        <w:t>情况</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（三）工业互联网</w:t>
      </w:r>
      <w:r>
        <w:rPr>
          <w:rFonts w:hint="eastAsia" w:ascii="仿宋_GB2312" w:eastAsia="仿宋_GB2312"/>
          <w:color w:val="auto"/>
          <w:sz w:val="32"/>
          <w:szCs w:val="32"/>
          <w:highlight w:val="none"/>
          <w:lang w:eastAsia="zh-CN"/>
        </w:rPr>
        <w:t>平台</w:t>
      </w:r>
      <w:r>
        <w:rPr>
          <w:rFonts w:hint="eastAsia" w:ascii="仿宋_GB2312" w:eastAsia="仿宋_GB2312"/>
          <w:color w:val="auto"/>
          <w:sz w:val="32"/>
          <w:szCs w:val="32"/>
          <w:highlight w:val="none"/>
        </w:rPr>
        <w:t>业务开展情况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包括工业互联网</w:t>
      </w:r>
      <w:r>
        <w:rPr>
          <w:rFonts w:hint="eastAsia" w:ascii="仿宋_GB2312" w:eastAsia="仿宋_GB2312"/>
          <w:color w:val="auto"/>
          <w:sz w:val="32"/>
          <w:szCs w:val="32"/>
          <w:highlight w:val="none"/>
          <w:lang w:eastAsia="zh-CN"/>
        </w:rPr>
        <w:t>平台</w:t>
      </w:r>
      <w:r>
        <w:rPr>
          <w:rFonts w:hint="eastAsia" w:ascii="仿宋_GB2312" w:eastAsia="仿宋_GB2312"/>
          <w:color w:val="auto"/>
          <w:sz w:val="32"/>
          <w:szCs w:val="32"/>
          <w:highlight w:val="none"/>
        </w:rPr>
        <w:t>业务</w:t>
      </w:r>
      <w:r>
        <w:rPr>
          <w:rFonts w:hint="eastAsia" w:ascii="仿宋_GB2312" w:eastAsia="仿宋_GB2312"/>
          <w:color w:val="auto"/>
          <w:sz w:val="32"/>
          <w:szCs w:val="32"/>
          <w:highlight w:val="none"/>
          <w:lang w:eastAsia="zh-CN"/>
        </w:rPr>
        <w:t>覆盖的行业</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提供的产品和服务</w:t>
      </w:r>
      <w:r>
        <w:rPr>
          <w:rFonts w:hint="eastAsia" w:ascii="仿宋_GB2312" w:eastAsia="仿宋_GB2312"/>
          <w:color w:val="auto"/>
          <w:sz w:val="32"/>
          <w:szCs w:val="32"/>
          <w:highlight w:val="none"/>
        </w:rPr>
        <w:t>内容、用户规模</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以及典型应用场景和标杆案例描述</w:t>
      </w:r>
      <w:r>
        <w:rPr>
          <w:rFonts w:hint="eastAsia" w:ascii="仿宋_GB2312" w:eastAsia="仿宋_GB2312"/>
          <w:color w:val="auto"/>
          <w:sz w:val="32"/>
          <w:szCs w:val="32"/>
          <w:highlight w:val="none"/>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二、申报项目情况</w:t>
      </w:r>
      <w:r>
        <w:rPr>
          <w:rFonts w:hint="eastAsia" w:eastAsia="黑体" w:cs="Times New Roman"/>
          <w:color w:val="auto"/>
          <w:sz w:val="32"/>
          <w:szCs w:val="32"/>
          <w:highlight w:val="none"/>
          <w:lang w:val="en-US" w:eastAsia="zh-CN"/>
        </w:rPr>
        <w:t>（10000字）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highlight w:val="none"/>
          <w:lang w:eastAsia="zh-CN"/>
        </w:rPr>
      </w:pPr>
      <w:r>
        <w:rPr>
          <w:rFonts w:hint="eastAsia" w:ascii="国标楷体" w:hAnsi="国标楷体" w:eastAsia="国标楷体" w:cs="国标楷体"/>
          <w:color w:val="auto"/>
          <w:sz w:val="32"/>
          <w:szCs w:val="32"/>
          <w:highlight w:val="none"/>
        </w:rPr>
        <w:t>（一）项目</w:t>
      </w:r>
      <w:r>
        <w:rPr>
          <w:rFonts w:hint="eastAsia" w:ascii="国标楷体" w:hAnsi="国标楷体" w:eastAsia="国标楷体" w:cs="国标楷体"/>
          <w:color w:val="auto"/>
          <w:sz w:val="32"/>
          <w:szCs w:val="32"/>
          <w:highlight w:val="none"/>
          <w:lang w:eastAsia="zh-CN"/>
        </w:rPr>
        <w:t>基本情况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包括工业互联网平台建设项目名称、项目背景和必要性、技术</w:t>
      </w:r>
      <w:r>
        <w:rPr>
          <w:rFonts w:hint="eastAsia" w:ascii="仿宋_GB2312" w:eastAsia="仿宋_GB2312"/>
          <w:color w:val="auto"/>
          <w:sz w:val="32"/>
          <w:szCs w:val="32"/>
          <w:highlight w:val="none"/>
          <w:lang w:eastAsia="zh-CN"/>
        </w:rPr>
        <w:t>路线选型和架构设计</w:t>
      </w:r>
      <w:r>
        <w:rPr>
          <w:rFonts w:hint="eastAsia" w:ascii="仿宋_GB2312" w:eastAsia="仿宋_GB2312"/>
          <w:color w:val="auto"/>
          <w:sz w:val="32"/>
          <w:szCs w:val="32"/>
          <w:highlight w:val="none"/>
        </w:rPr>
        <w:t>，建设内容、规模、方案和地点，</w:t>
      </w:r>
      <w:r>
        <w:rPr>
          <w:rFonts w:hint="eastAsia" w:ascii="仿宋_GB2312" w:eastAsia="仿宋_GB2312"/>
          <w:color w:val="auto"/>
          <w:sz w:val="32"/>
          <w:szCs w:val="32"/>
          <w:highlight w:val="none"/>
          <w:lang w:eastAsia="zh-CN"/>
        </w:rPr>
        <w:t>资金、人员、场地、设备等</w:t>
      </w:r>
      <w:r>
        <w:rPr>
          <w:rFonts w:hint="eastAsia" w:ascii="仿宋_GB2312" w:eastAsia="仿宋_GB2312"/>
          <w:color w:val="auto"/>
          <w:sz w:val="32"/>
          <w:szCs w:val="32"/>
          <w:highlight w:val="none"/>
        </w:rPr>
        <w:t>各项建设条件落实情况，</w:t>
      </w:r>
      <w:r>
        <w:rPr>
          <w:rFonts w:hint="eastAsia" w:ascii="仿宋_GB2312" w:eastAsia="仿宋_GB2312"/>
          <w:color w:val="auto"/>
          <w:sz w:val="32"/>
          <w:szCs w:val="32"/>
          <w:highlight w:val="none"/>
          <w:lang w:eastAsia="zh-CN"/>
        </w:rPr>
        <w:t>项目推广、盈利</w:t>
      </w:r>
      <w:r>
        <w:rPr>
          <w:rFonts w:hint="eastAsia" w:ascii="仿宋_GB2312" w:eastAsia="仿宋_GB2312"/>
          <w:color w:val="auto"/>
          <w:sz w:val="32"/>
          <w:szCs w:val="32"/>
          <w:highlight w:val="none"/>
        </w:rPr>
        <w:t>运营模式，</w:t>
      </w:r>
      <w:r>
        <w:rPr>
          <w:rFonts w:hint="eastAsia" w:ascii="仿宋_GB2312" w:eastAsia="仿宋_GB2312"/>
          <w:color w:val="auto"/>
          <w:sz w:val="32"/>
          <w:szCs w:val="32"/>
          <w:highlight w:val="none"/>
          <w:lang w:eastAsia="zh-CN"/>
        </w:rPr>
        <w:t>项目在网络信息安全的建设情况，</w:t>
      </w:r>
      <w:r>
        <w:rPr>
          <w:rFonts w:hint="eastAsia" w:ascii="仿宋_GB2312" w:eastAsia="仿宋_GB2312"/>
          <w:color w:val="auto"/>
          <w:sz w:val="32"/>
          <w:szCs w:val="32"/>
          <w:highlight w:val="none"/>
        </w:rPr>
        <w:t>行业或者企业应用案例情况</w:t>
      </w:r>
      <w:r>
        <w:rPr>
          <w:rFonts w:hint="eastAsia" w:ascii="仿宋_GB2312" w:eastAsia="仿宋_GB2312"/>
          <w:color w:val="auto"/>
          <w:sz w:val="32"/>
          <w:szCs w:val="32"/>
          <w:highlight w:val="none"/>
          <w:lang w:eastAsia="zh-CN"/>
        </w:rPr>
        <w:t>，项目的主要亮点和成效，</w:t>
      </w:r>
      <w:r>
        <w:rPr>
          <w:rFonts w:hint="eastAsia" w:ascii="仿宋_GB2312" w:eastAsia="仿宋_GB2312"/>
          <w:color w:val="auto"/>
          <w:sz w:val="32"/>
          <w:szCs w:val="32"/>
          <w:highlight w:val="none"/>
        </w:rPr>
        <w:t>经济和社会效益分析。</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highlight w:val="none"/>
        </w:rPr>
      </w:pPr>
      <w:r>
        <w:rPr>
          <w:rFonts w:hint="eastAsia" w:ascii="国标楷体" w:hAnsi="国标楷体" w:eastAsia="国标楷体" w:cs="国标楷体"/>
          <w:color w:val="auto"/>
          <w:sz w:val="32"/>
          <w:szCs w:val="32"/>
          <w:highlight w:val="none"/>
          <w:lang w:eastAsia="zh-CN"/>
        </w:rPr>
        <w:t>（二）</w:t>
      </w:r>
      <w:r>
        <w:rPr>
          <w:rFonts w:hint="eastAsia" w:ascii="国标楷体" w:hAnsi="国标楷体" w:eastAsia="国标楷体" w:cs="国标楷体"/>
          <w:color w:val="auto"/>
          <w:sz w:val="32"/>
          <w:szCs w:val="32"/>
          <w:highlight w:val="none"/>
        </w:rPr>
        <w:t>项目合作情况</w:t>
      </w:r>
      <w:r>
        <w:rPr>
          <w:rFonts w:hint="eastAsia" w:ascii="仿宋_GB2312" w:eastAsia="仿宋_GB2312"/>
          <w:color w:val="auto"/>
          <w:sz w:val="32"/>
          <w:szCs w:val="32"/>
          <w:highlight w:val="none"/>
        </w:rPr>
        <w:t>（无合作单位此章节可以省略，若有，请阐述清楚并附相关合作协议），阐述与</w:t>
      </w:r>
      <w:r>
        <w:rPr>
          <w:rFonts w:hint="eastAsia" w:ascii="仿宋_GB2312" w:eastAsia="仿宋_GB2312"/>
          <w:color w:val="auto"/>
          <w:sz w:val="32"/>
          <w:szCs w:val="32"/>
          <w:highlight w:val="none"/>
          <w:lang w:val="en-US" w:eastAsia="zh-CN"/>
        </w:rPr>
        <w:t>其他</w:t>
      </w:r>
      <w:r>
        <w:rPr>
          <w:rFonts w:hint="eastAsia" w:ascii="仿宋_GB2312" w:eastAsia="仿宋_GB2312"/>
          <w:color w:val="auto"/>
          <w:sz w:val="32"/>
          <w:szCs w:val="32"/>
          <w:highlight w:val="none"/>
        </w:rPr>
        <w:t>单位的合作情况，包括合作内容和方式、合作各方任务分工以及研究经费投入分摊情况、项目研究成果及知识产权处理等。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国标楷体" w:hAnsi="国标楷体" w:eastAsia="国标楷体" w:cs="国标楷体"/>
          <w:color w:val="auto"/>
          <w:sz w:val="32"/>
          <w:szCs w:val="32"/>
          <w:highlight w:val="none"/>
          <w:lang w:eastAsia="zh-CN"/>
        </w:rPr>
      </w:pPr>
      <w:r>
        <w:rPr>
          <w:rFonts w:hint="eastAsia" w:ascii="国标楷体" w:hAnsi="国标楷体" w:eastAsia="国标楷体" w:cs="国标楷体"/>
          <w:color w:val="auto"/>
          <w:sz w:val="32"/>
          <w:szCs w:val="32"/>
          <w:highlight w:val="none"/>
        </w:rPr>
        <w:t>（</w:t>
      </w:r>
      <w:r>
        <w:rPr>
          <w:rFonts w:hint="eastAsia" w:ascii="国标楷体" w:hAnsi="国标楷体" w:eastAsia="国标楷体" w:cs="国标楷体"/>
          <w:color w:val="auto"/>
          <w:sz w:val="32"/>
          <w:szCs w:val="32"/>
          <w:highlight w:val="none"/>
          <w:lang w:eastAsia="zh-CN"/>
        </w:rPr>
        <w:t>三</w:t>
      </w:r>
      <w:r>
        <w:rPr>
          <w:rFonts w:hint="eastAsia" w:ascii="国标楷体" w:hAnsi="国标楷体" w:eastAsia="国标楷体" w:cs="国标楷体"/>
          <w:color w:val="auto"/>
          <w:sz w:val="32"/>
          <w:szCs w:val="32"/>
          <w:highlight w:val="none"/>
        </w:rPr>
        <w:t>）项目达成</w:t>
      </w:r>
      <w:r>
        <w:rPr>
          <w:rFonts w:hint="eastAsia" w:ascii="国标楷体" w:hAnsi="国标楷体" w:eastAsia="国标楷体" w:cs="国标楷体"/>
          <w:color w:val="auto"/>
          <w:sz w:val="32"/>
          <w:szCs w:val="32"/>
          <w:highlight w:val="none"/>
          <w:lang w:eastAsia="zh-CN"/>
        </w:rPr>
        <w:t>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是否入选工业和信息化部工业互联网</w:t>
      </w:r>
      <w:r>
        <w:rPr>
          <w:rFonts w:hint="eastAsia" w:ascii="仿宋_GB2312" w:eastAsia="仿宋_GB2312"/>
          <w:color w:val="auto"/>
          <w:sz w:val="32"/>
          <w:szCs w:val="32"/>
          <w:highlight w:val="none"/>
          <w:lang w:eastAsia="zh-CN"/>
        </w:rPr>
        <w:t>相关</w:t>
      </w:r>
      <w:r>
        <w:rPr>
          <w:rFonts w:hint="eastAsia" w:ascii="仿宋_GB2312" w:eastAsia="仿宋_GB2312"/>
          <w:color w:val="auto"/>
          <w:sz w:val="32"/>
          <w:szCs w:val="32"/>
          <w:highlight w:val="none"/>
        </w:rPr>
        <w:t>试点示范</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是</w:t>
      </w:r>
      <w:r>
        <w:rPr>
          <w:rFonts w:hint="eastAsia" w:ascii="仿宋_GB2312" w:eastAsia="仿宋_GB2312"/>
          <w:color w:val="auto"/>
          <w:sz w:val="32"/>
          <w:szCs w:val="32"/>
          <w:highlight w:val="none"/>
          <w:lang w:eastAsia="zh-CN"/>
        </w:rPr>
        <w:t>否确定为省级工业互联网平台（以上请提供佐证材料）；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国标楷体" w:hAnsi="国标楷体" w:eastAsia="国标楷体" w:cs="国标楷体"/>
          <w:color w:val="auto"/>
          <w:sz w:val="32"/>
          <w:szCs w:val="32"/>
          <w:highlight w:val="none"/>
          <w:lang w:eastAsia="zh-CN"/>
        </w:rPr>
      </w:pPr>
      <w:r>
        <w:rPr>
          <w:rFonts w:hint="eastAsia" w:ascii="国标楷体" w:hAnsi="国标楷体" w:eastAsia="国标楷体" w:cs="国标楷体"/>
          <w:color w:val="auto"/>
          <w:sz w:val="32"/>
          <w:szCs w:val="32"/>
          <w:highlight w:val="none"/>
          <w:lang w:eastAsia="zh-CN"/>
        </w:rPr>
        <w:t>（四）资金使用情况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项目总投资规模，</w:t>
      </w:r>
      <w:r>
        <w:rPr>
          <w:rFonts w:hint="eastAsia" w:ascii="仿宋_GB2312" w:eastAsia="仿宋_GB2312"/>
          <w:color w:val="auto"/>
          <w:sz w:val="32"/>
          <w:szCs w:val="32"/>
          <w:highlight w:val="none"/>
          <w:lang w:eastAsia="zh-CN"/>
        </w:rPr>
        <w:t>资金来源及使用分配情况，</w:t>
      </w:r>
      <w:r>
        <w:rPr>
          <w:rFonts w:hint="eastAsia" w:ascii="仿宋_GB2312" w:eastAsia="仿宋_GB2312"/>
          <w:color w:val="auto"/>
          <w:sz w:val="32"/>
          <w:szCs w:val="32"/>
          <w:highlight w:val="none"/>
        </w:rPr>
        <w:t>资金使用</w:t>
      </w:r>
      <w:r>
        <w:rPr>
          <w:rFonts w:hint="eastAsia" w:ascii="仿宋_GB2312" w:eastAsia="仿宋_GB2312"/>
          <w:color w:val="auto"/>
          <w:sz w:val="32"/>
          <w:szCs w:val="32"/>
          <w:highlight w:val="none"/>
          <w:lang w:eastAsia="zh-CN"/>
        </w:rPr>
        <w:t>情况需</w:t>
      </w:r>
      <w:r>
        <w:rPr>
          <w:rFonts w:hint="eastAsia" w:ascii="仿宋_GB2312" w:eastAsia="仿宋_GB2312"/>
          <w:color w:val="auto"/>
          <w:sz w:val="32"/>
          <w:szCs w:val="32"/>
          <w:highlight w:val="none"/>
        </w:rPr>
        <w:t>提供</w:t>
      </w:r>
      <w:r>
        <w:rPr>
          <w:rFonts w:hint="eastAsia" w:ascii="仿宋_GB2312" w:eastAsia="仿宋_GB2312"/>
          <w:color w:val="auto"/>
          <w:sz w:val="32"/>
          <w:szCs w:val="32"/>
          <w:highlight w:val="none"/>
          <w:lang w:eastAsia="zh-CN"/>
        </w:rPr>
        <w:t>详细发票</w:t>
      </w:r>
      <w:r>
        <w:rPr>
          <w:rFonts w:hint="eastAsia" w:ascii="仿宋_GB2312" w:eastAsia="仿宋_GB2312"/>
          <w:color w:val="auto"/>
          <w:sz w:val="32"/>
          <w:szCs w:val="32"/>
          <w:highlight w:val="none"/>
        </w:rPr>
        <w:t>清单</w:t>
      </w:r>
      <w:r>
        <w:rPr>
          <w:rFonts w:hint="eastAsia" w:ascii="仿宋_GB2312" w:eastAsia="仿宋_GB2312"/>
          <w:color w:val="auto"/>
          <w:sz w:val="32"/>
          <w:szCs w:val="32"/>
          <w:highlight w:val="none"/>
          <w:lang w:eastAsia="zh-CN"/>
        </w:rPr>
        <w:t>并列表汇总（发票号、金额、用途等）</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国标楷体" w:hAnsi="国标楷体" w:eastAsia="国标楷体" w:cs="国标楷体"/>
          <w:color w:val="auto"/>
          <w:sz w:val="32"/>
          <w:szCs w:val="32"/>
          <w:highlight w:val="none"/>
        </w:rPr>
      </w:pPr>
      <w:r>
        <w:rPr>
          <w:rFonts w:hint="eastAsia" w:ascii="国标楷体" w:hAnsi="国标楷体" w:eastAsia="国标楷体" w:cs="国标楷体"/>
          <w:color w:val="auto"/>
          <w:sz w:val="32"/>
          <w:szCs w:val="32"/>
          <w:highlight w:val="none"/>
        </w:rPr>
        <w:t>（</w:t>
      </w:r>
      <w:r>
        <w:rPr>
          <w:rFonts w:hint="eastAsia" w:ascii="国标楷体" w:hAnsi="国标楷体" w:eastAsia="国标楷体" w:cs="国标楷体"/>
          <w:color w:val="auto"/>
          <w:sz w:val="32"/>
          <w:szCs w:val="32"/>
          <w:highlight w:val="none"/>
          <w:lang w:eastAsia="zh-CN"/>
        </w:rPr>
        <w:t>五</w:t>
      </w:r>
      <w:r>
        <w:rPr>
          <w:rFonts w:hint="eastAsia" w:ascii="国标楷体" w:hAnsi="国标楷体" w:eastAsia="国标楷体" w:cs="国标楷体"/>
          <w:color w:val="auto"/>
          <w:sz w:val="32"/>
          <w:szCs w:val="32"/>
          <w:highlight w:val="none"/>
        </w:rPr>
        <w:t>）附件材料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40" w:firstLineChars="200"/>
        <w:contextualSpacing/>
        <w:jc w:val="both"/>
        <w:textAlignment w:val="auto"/>
        <w:rPr>
          <w:rFonts w:hint="eastAsia" w:ascii="仿宋_GB2312" w:hAnsi="Times New Roman" w:eastAsia="仿宋_GB2312" w:cs="Times New Roman"/>
          <w:color w:val="auto"/>
          <w:sz w:val="32"/>
          <w:szCs w:val="32"/>
          <w:highlight w:val="none"/>
          <w:lang w:eastAsia="zh-CN"/>
        </w:rPr>
      </w:pPr>
      <w:r>
        <w:rPr>
          <w:rFonts w:hint="eastAsia" w:ascii="仿宋_GB2312" w:eastAsia="仿宋_GB2312"/>
          <w:color w:val="auto"/>
          <w:sz w:val="32"/>
          <w:szCs w:val="32"/>
          <w:highlight w:val="none"/>
        </w:rPr>
        <w:t>包括</w:t>
      </w:r>
      <w:r>
        <w:rPr>
          <w:rFonts w:hint="eastAsia" w:ascii="仿宋_GB2312" w:eastAsia="仿宋_GB2312"/>
          <w:color w:val="auto"/>
          <w:sz w:val="32"/>
          <w:szCs w:val="32"/>
          <w:highlight w:val="none"/>
          <w:lang w:eastAsia="zh-CN"/>
        </w:rPr>
        <w:t>不限于</w:t>
      </w:r>
      <w:r>
        <w:rPr>
          <w:rFonts w:hint="eastAsia" w:ascii="仿宋_GB2312" w:eastAsia="仿宋_GB2312"/>
          <w:color w:val="auto"/>
          <w:sz w:val="32"/>
          <w:szCs w:val="32"/>
          <w:highlight w:val="none"/>
        </w:rPr>
        <w:t>平台</w:t>
      </w:r>
      <w:r>
        <w:rPr>
          <w:rFonts w:hint="eastAsia" w:ascii="仿宋_GB2312" w:eastAsia="仿宋_GB2312"/>
          <w:color w:val="auto"/>
          <w:sz w:val="32"/>
          <w:szCs w:val="32"/>
          <w:highlight w:val="none"/>
          <w:lang w:eastAsia="zh-CN"/>
        </w:rPr>
        <w:t>项目</w:t>
      </w:r>
      <w:r>
        <w:rPr>
          <w:rFonts w:hint="eastAsia" w:ascii="仿宋_GB2312" w:eastAsia="仿宋_GB2312"/>
          <w:color w:val="auto"/>
          <w:sz w:val="32"/>
          <w:szCs w:val="32"/>
          <w:highlight w:val="none"/>
        </w:rPr>
        <w:t>建设合同、发票、</w:t>
      </w:r>
      <w:r>
        <w:rPr>
          <w:rFonts w:hint="eastAsia" w:ascii="仿宋_GB2312" w:eastAsia="仿宋_GB2312"/>
          <w:color w:val="auto"/>
          <w:sz w:val="32"/>
          <w:szCs w:val="32"/>
          <w:highlight w:val="none"/>
          <w:lang w:eastAsia="zh-CN"/>
        </w:rPr>
        <w:t>付款</w:t>
      </w:r>
      <w:r>
        <w:rPr>
          <w:rFonts w:hint="eastAsia" w:ascii="仿宋_GB2312" w:eastAsia="仿宋_GB2312"/>
          <w:color w:val="auto"/>
          <w:sz w:val="32"/>
          <w:szCs w:val="32"/>
          <w:highlight w:val="none"/>
        </w:rPr>
        <w:t>转账凭证</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基于平台的行业或者企业应用案例情况（附服务合同）</w:t>
      </w:r>
      <w:r>
        <w:rPr>
          <w:rFonts w:hint="eastAsia" w:ascii="仿宋_GB2312" w:eastAsia="仿宋_GB2312"/>
          <w:color w:val="auto"/>
          <w:sz w:val="32"/>
          <w:szCs w:val="32"/>
          <w:highlight w:val="none"/>
          <w:lang w:eastAsia="zh-CN"/>
        </w:rPr>
        <w:t>，</w:t>
      </w:r>
      <w:r>
        <w:rPr>
          <w:rFonts w:hint="eastAsia" w:ascii="仿宋_GB2312" w:hAnsi="Times New Roman" w:eastAsia="仿宋_GB2312" w:cs="Times New Roman"/>
          <w:color w:val="auto"/>
          <w:sz w:val="32"/>
          <w:szCs w:val="32"/>
          <w:highlight w:val="none"/>
          <w:lang w:eastAsia="zh-CN"/>
        </w:rPr>
        <w:t>其他材料按《</w:t>
      </w:r>
      <w:r>
        <w:rPr>
          <w:rFonts w:hint="eastAsia" w:ascii="仿宋_GB2312" w:hAnsi="Times New Roman" w:eastAsia="仿宋_GB2312" w:cs="Times New Roman"/>
          <w:color w:val="auto"/>
          <w:sz w:val="32"/>
          <w:szCs w:val="32"/>
          <w:highlight w:val="none"/>
          <w:lang w:val="en-US" w:eastAsia="zh-CN"/>
        </w:rPr>
        <w:t>指南</w:t>
      </w:r>
      <w:r>
        <w:rPr>
          <w:rFonts w:hint="eastAsia" w:ascii="仿宋_GB2312" w:hAnsi="Times New Roman" w:eastAsia="仿宋_GB2312" w:cs="Times New Roman"/>
          <w:color w:val="auto"/>
          <w:sz w:val="32"/>
          <w:szCs w:val="32"/>
          <w:highlight w:val="none"/>
          <w:lang w:eastAsia="zh-CN"/>
        </w:rPr>
        <w:t>》要求准备。</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ascii="Times New Roman" w:hAnsi="Times New Roman" w:eastAsia="黑体" w:cs="Times New Roman"/>
          <w:color w:val="auto"/>
          <w:sz w:val="32"/>
          <w:szCs w:val="32"/>
          <w:highlight w:val="none"/>
          <w:lang w:val="en-US" w:eastAsia="zh-CN"/>
        </w:rPr>
      </w:pPr>
      <w:r>
        <w:rPr>
          <w:rFonts w:hint="eastAsia" w:ascii="Times New Roman" w:hAnsi="Times New Roman" w:eastAsia="黑体" w:cs="Times New Roman"/>
          <w:color w:val="auto"/>
          <w:sz w:val="32"/>
          <w:szCs w:val="32"/>
          <w:highlight w:val="none"/>
          <w:lang w:val="en-US" w:eastAsia="zh-CN"/>
        </w:rPr>
        <w:t>三、有关要求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color w:val="auto"/>
          <w:highlight w:val="none"/>
          <w:lang w:val="en-US" w:eastAsia="zh-CN"/>
        </w:rPr>
      </w:pPr>
      <w:r>
        <w:rPr>
          <w:rFonts w:hint="eastAsia" w:ascii="仿宋_GB2312" w:eastAsia="仿宋_GB2312"/>
          <w:color w:val="auto"/>
          <w:sz w:val="32"/>
          <w:szCs w:val="32"/>
          <w:highlight w:val="none"/>
          <w:lang w:eastAsia="zh-CN"/>
        </w:rPr>
        <w:t>项目资料应采取</w:t>
      </w:r>
      <w:r>
        <w:rPr>
          <w:rFonts w:hint="eastAsia" w:ascii="仿宋_GB2312" w:eastAsia="仿宋_GB2312"/>
          <w:color w:val="auto"/>
          <w:sz w:val="32"/>
          <w:szCs w:val="32"/>
          <w:highlight w:val="none"/>
          <w:lang w:val="en-US" w:eastAsia="zh-CN"/>
        </w:rPr>
        <w:t>统</w:t>
      </w:r>
      <w:r>
        <w:rPr>
          <w:rFonts w:hint="eastAsia" w:ascii="仿宋_GB2312" w:eastAsia="仿宋_GB2312"/>
          <w:color w:val="auto"/>
          <w:sz w:val="32"/>
          <w:szCs w:val="32"/>
          <w:highlight w:val="none"/>
          <w:lang w:eastAsia="zh-CN"/>
        </w:rPr>
        <w:t>一口径进行业务指标、财务数据的统计并进行汇总。</w:t>
      </w:r>
    </w:p>
    <w:p>
      <w:pPr>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附件2.8.1</w:t>
      </w:r>
    </w:p>
    <w:p>
      <w:pPr>
        <w:suppressAutoHyphens/>
        <w:overflowPunct w:val="0"/>
        <w:spacing w:line="592" w:lineRule="exact"/>
        <w:jc w:val="center"/>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链式转型项目申报书</w:t>
      </w:r>
    </w:p>
    <w:p>
      <w:pPr>
        <w:suppressAutoHyphens/>
        <w:overflowPunct w:val="0"/>
        <w:spacing w:line="592" w:lineRule="exact"/>
        <w:jc w:val="center"/>
        <w:rPr>
          <w:rFonts w:hint="eastAsia" w:eastAsia="方正小标宋简体" w:cs="Times New Roman"/>
          <w:color w:val="auto"/>
          <w:sz w:val="36"/>
          <w:szCs w:val="36"/>
          <w:highlight w:val="none"/>
          <w:lang w:val="en-US" w:eastAsia="zh-CN"/>
        </w:rPr>
      </w:pPr>
      <w:r>
        <w:rPr>
          <w:rFonts w:hint="eastAsia" w:eastAsia="方正小标宋简体" w:cs="Times New Roman"/>
          <w:color w:val="auto"/>
          <w:sz w:val="36"/>
          <w:szCs w:val="36"/>
          <w:highlight w:val="none"/>
          <w:lang w:val="en-US" w:eastAsia="zh-CN"/>
        </w:rPr>
        <w:t>（类型一：申报呼和浩特市数字化转型典型案例，面向数字化转型成效突出的中小企业）</w:t>
      </w:r>
    </w:p>
    <w:p>
      <w:pPr>
        <w:suppressAutoHyphens/>
        <w:overflowPunct w:val="0"/>
        <w:spacing w:line="592" w:lineRule="exact"/>
        <w:jc w:val="both"/>
        <w:rPr>
          <w:rFonts w:hint="eastAsia" w:ascii="Times New Roman" w:hAnsi="Times New Roman" w:eastAsia="方正小标宋简体" w:cs="Times New Roman"/>
          <w:color w:val="auto"/>
          <w:sz w:val="36"/>
          <w:szCs w:val="36"/>
          <w:highlight w:val="none"/>
          <w:lang w:val="en-US" w:eastAsia="zh-CN"/>
        </w:rPr>
      </w:pP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一、案例名称</w:t>
      </w:r>
      <w:r>
        <w:rPr>
          <w:rFonts w:hint="default" w:eastAsia="黑体" w:cs="Times New Roman"/>
          <w:color w:val="auto"/>
          <w:sz w:val="32"/>
          <w:szCs w:val="32"/>
          <w:highlight w:val="none"/>
          <w:lang w:val="en-US" w:eastAsia="zh-CN"/>
        </w:rPr>
        <w:t>（50字）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围绕推动中小企业“链式”数字化转型提炼成一句话，例如“XX企业通过XX（具体做法）推动XX（具体成效）”</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二、案例简述</w:t>
      </w:r>
      <w:r>
        <w:rPr>
          <w:rFonts w:hint="default" w:eastAsia="黑体" w:cs="Times New Roman"/>
          <w:color w:val="auto"/>
          <w:sz w:val="32"/>
          <w:szCs w:val="32"/>
          <w:highlight w:val="none"/>
          <w:lang w:val="en-US" w:eastAsia="zh-CN"/>
        </w:rPr>
        <w:t>（300字</w:t>
      </w:r>
      <w:r>
        <w:rPr>
          <w:rFonts w:hint="eastAsia" w:eastAsia="黑体" w:cs="Times New Roman"/>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对主要背景、“链式”转型模式和实施路径、取得成效等做整体性简述</w:t>
      </w:r>
      <w:r>
        <w:rPr>
          <w:rFonts w:hint="eastAsia" w:eastAsia="仿宋_GB2312" w:cs="Times New Roman"/>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三、案例背景</w:t>
      </w:r>
      <w:r>
        <w:rPr>
          <w:rFonts w:hint="default" w:eastAsia="黑体" w:cs="Times New Roman"/>
          <w:color w:val="auto"/>
          <w:sz w:val="32"/>
          <w:szCs w:val="32"/>
          <w:highlight w:val="none"/>
          <w:lang w:val="en-US" w:eastAsia="zh-CN"/>
        </w:rPr>
        <w:t>（500字）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简要介绍该模式下，产业链上下游中小企业面临的痛点问题、转型需求。案例建设主体（链主企业、平台企业）希望通过数字化转型实现的目标。</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四、具体举措</w:t>
      </w:r>
      <w:r>
        <w:rPr>
          <w:rFonts w:hint="default" w:eastAsia="黑体" w:cs="Times New Roman"/>
          <w:color w:val="auto"/>
          <w:sz w:val="32"/>
          <w:szCs w:val="32"/>
          <w:highlight w:val="none"/>
          <w:lang w:val="en-US" w:eastAsia="zh-CN"/>
        </w:rPr>
        <w:t>（2000字</w:t>
      </w:r>
      <w:r>
        <w:rPr>
          <w:rFonts w:hint="eastAsia" w:eastAsia="黑体" w:cs="Times New Roman"/>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分条提炼“链式”转型具体措施、推进路径、解决方案等。需要附加案例的实际图片，包含但不限于平台与软件系统截图、现场实际照片等。可结合架构图、流程图等进行阐述。</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eastAsia"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五、技术创新</w:t>
      </w:r>
      <w:r>
        <w:rPr>
          <w:rFonts w:hint="default" w:eastAsia="黑体" w:cs="Times New Roman"/>
          <w:color w:val="auto"/>
          <w:sz w:val="32"/>
          <w:szCs w:val="32"/>
          <w:highlight w:val="none"/>
          <w:lang w:val="en-US" w:eastAsia="zh-CN"/>
        </w:rPr>
        <w:t>（300字</w:t>
      </w:r>
      <w:r>
        <w:rPr>
          <w:rFonts w:hint="eastAsia" w:eastAsia="黑体" w:cs="Times New Roman"/>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描述案例中人工智能、5G、区块链、云计算等新一代信息通信技术的应用情况，包含但不限于技术应用具体场景</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技术应用方式方法等。</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六、运营机制</w:t>
      </w:r>
      <w:r>
        <w:rPr>
          <w:rFonts w:hint="default" w:eastAsia="黑体" w:cs="Times New Roman"/>
          <w:color w:val="auto"/>
          <w:sz w:val="32"/>
          <w:szCs w:val="32"/>
          <w:highlight w:val="none"/>
          <w:lang w:val="en-US" w:eastAsia="zh-CN"/>
        </w:rPr>
        <w:t>（500字）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描述该案例如何开展长效运营，案例中各方如何实现互利共赢等。</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七、应用成效</w:t>
      </w:r>
      <w:r>
        <w:rPr>
          <w:rFonts w:hint="default" w:eastAsia="黑体" w:cs="Times New Roman"/>
          <w:color w:val="auto"/>
          <w:sz w:val="32"/>
          <w:szCs w:val="32"/>
          <w:highlight w:val="none"/>
          <w:lang w:val="en-US" w:eastAsia="zh-CN"/>
        </w:rPr>
        <w:t>（500字）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分条提炼“链式”数字化转型解决的具体问题和取得的具体成效，如带动上下游企业转型的数量，帮助链上企业在实现提质、降本、增效、绿色、安全等方面的情况。</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八、未来计划</w:t>
      </w:r>
      <w:r>
        <w:rPr>
          <w:rFonts w:hint="default" w:eastAsia="黑体" w:cs="Times New Roman"/>
          <w:color w:val="auto"/>
          <w:sz w:val="32"/>
          <w:szCs w:val="32"/>
          <w:highlight w:val="none"/>
          <w:lang w:val="en-US" w:eastAsia="zh-CN"/>
        </w:rPr>
        <w:t>（</w:t>
      </w:r>
      <w:r>
        <w:rPr>
          <w:rFonts w:hint="eastAsia" w:eastAsia="黑体" w:cs="Times New Roman"/>
          <w:color w:val="auto"/>
          <w:sz w:val="32"/>
          <w:szCs w:val="32"/>
          <w:highlight w:val="none"/>
          <w:lang w:val="en-US" w:eastAsia="zh-CN"/>
        </w:rPr>
        <w:t>2</w:t>
      </w:r>
      <w:r>
        <w:rPr>
          <w:rFonts w:hint="default" w:eastAsia="黑体" w:cs="Times New Roman"/>
          <w:color w:val="auto"/>
          <w:sz w:val="32"/>
          <w:szCs w:val="32"/>
          <w:highlight w:val="none"/>
          <w:lang w:val="en-US" w:eastAsia="zh-CN"/>
        </w:rPr>
        <w:t>00字）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企业针对“链式”转型下一步的工作计划，如解决方案升级、资金持续投入等。</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九、复制推广</w:t>
      </w:r>
      <w:r>
        <w:rPr>
          <w:rFonts w:hint="default" w:eastAsia="黑体" w:cs="Times New Roman"/>
          <w:color w:val="auto"/>
          <w:sz w:val="32"/>
          <w:szCs w:val="32"/>
          <w:highlight w:val="none"/>
          <w:lang w:val="en-US" w:eastAsia="zh-CN"/>
        </w:rPr>
        <w:t>（</w:t>
      </w:r>
      <w:r>
        <w:rPr>
          <w:rFonts w:hint="eastAsia" w:eastAsia="黑体" w:cs="Times New Roman"/>
          <w:color w:val="auto"/>
          <w:sz w:val="32"/>
          <w:szCs w:val="32"/>
          <w:highlight w:val="none"/>
          <w:lang w:val="en-US" w:eastAsia="zh-CN"/>
        </w:rPr>
        <w:t>3</w:t>
      </w:r>
      <w:r>
        <w:rPr>
          <w:rFonts w:hint="default" w:eastAsia="黑体" w:cs="Times New Roman"/>
          <w:color w:val="auto"/>
          <w:sz w:val="32"/>
          <w:szCs w:val="32"/>
          <w:highlight w:val="none"/>
          <w:lang w:val="en-US" w:eastAsia="zh-CN"/>
        </w:rPr>
        <w:t>00字）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论述该“链式”转型案例在同行业的可复制推广性。是否体现了细分行业中小企业的共性需求，解决了共性问题，相关解决方案是否具有较高性价比等</w:t>
      </w:r>
      <w:r>
        <w:rPr>
          <w:rFonts w:hint="eastAsia" w:ascii="Times New Roman" w:hAnsi="Times New Roman" w:eastAsia="仿宋_GB2312" w:cs="Times New Roman"/>
          <w:color w:val="auto"/>
          <w:sz w:val="32"/>
          <w:szCs w:val="32"/>
          <w:highlight w:val="none"/>
          <w:lang w:val="en-US" w:eastAsia="zh-CN"/>
        </w:rPr>
        <w:t>。</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十、问题挑战</w:t>
      </w:r>
      <w:r>
        <w:rPr>
          <w:rFonts w:hint="default" w:eastAsia="黑体" w:cs="Times New Roman"/>
          <w:color w:val="auto"/>
          <w:sz w:val="32"/>
          <w:szCs w:val="32"/>
          <w:highlight w:val="none"/>
          <w:lang w:val="en-US" w:eastAsia="zh-CN"/>
        </w:rPr>
        <w:t>（300字）</w:t>
      </w:r>
    </w:p>
    <w:p>
      <w:pPr>
        <w:pStyle w:val="7"/>
        <w:keepNext w:val="0"/>
        <w:keepLines w:val="0"/>
        <w:pageBreakBefore w:val="0"/>
        <w:widowControl/>
        <w:shd w:val="clear" w:color="auto"/>
        <w:kinsoku/>
        <w:wordWrap/>
        <w:overflowPunct/>
        <w:topLinePunct w:val="0"/>
        <w:autoSpaceDE/>
        <w:autoSpaceDN/>
        <w:bidi w:val="0"/>
        <w:adjustRightInd/>
        <w:snapToGrid/>
        <w:spacing w:beforeAutospacing="0" w:afterAutospacing="0" w:line="592"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描述该案例在建设与运营中面临的难点问题，如转型投入压力较大，转型的积极性不高，对于接入数据的安全性存在担忧，“小快轻准”产品供给不足</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适配性不高等。</w:t>
      </w:r>
    </w:p>
    <w:p>
      <w:pPr>
        <w:jc w:val="both"/>
        <w:rPr>
          <w:color w:val="auto"/>
          <w:highlight w:val="none"/>
        </w:rPr>
      </w:pP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附件2.8.2</w:t>
      </w:r>
    </w:p>
    <w:p>
      <w:pPr>
        <w:suppressAutoHyphens/>
        <w:overflowPunct w:val="0"/>
        <w:spacing w:line="592" w:lineRule="exact"/>
        <w:jc w:val="center"/>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链式转型项目申报书</w:t>
      </w:r>
    </w:p>
    <w:p>
      <w:pPr>
        <w:suppressAutoHyphens/>
        <w:overflowPunct w:val="0"/>
        <w:spacing w:line="592" w:lineRule="exact"/>
        <w:jc w:val="center"/>
        <w:rPr>
          <w:rFonts w:hint="eastAsia" w:eastAsia="方正小标宋简体" w:cs="Times New Roman"/>
          <w:color w:val="auto"/>
          <w:sz w:val="36"/>
          <w:szCs w:val="36"/>
          <w:highlight w:val="none"/>
          <w:lang w:val="en-US" w:eastAsia="zh-CN"/>
        </w:rPr>
      </w:pPr>
      <w:r>
        <w:rPr>
          <w:rFonts w:hint="eastAsia" w:eastAsia="方正小标宋简体" w:cs="Times New Roman"/>
          <w:color w:val="auto"/>
          <w:sz w:val="36"/>
          <w:szCs w:val="36"/>
          <w:highlight w:val="none"/>
          <w:lang w:val="en-US" w:eastAsia="zh-CN"/>
        </w:rPr>
        <w:t>（类型二：赋能上下游中小企业数字化转型，面向对6个细分试点行业中小企业数字化转型具有链式带动效应的龙头企业、平台企业）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w:t>
      </w:r>
      <w:r>
        <w:rPr>
          <w:rFonts w:hint="eastAsia" w:eastAsia="方正仿宋_GB2312" w:cs="Times New Roman"/>
          <w:color w:val="auto"/>
          <w:sz w:val="32"/>
          <w:szCs w:val="32"/>
          <w:highlight w:val="none"/>
          <w:lang w:val="en-US" w:eastAsia="zh-CN"/>
        </w:rPr>
        <w:t>不少于5个赋能案例，</w:t>
      </w:r>
      <w:r>
        <w:rPr>
          <w:rFonts w:hint="default" w:ascii="Times New Roman" w:hAnsi="Times New Roman" w:eastAsia="方正仿宋_GB2312" w:cs="Times New Roman"/>
          <w:color w:val="auto"/>
          <w:sz w:val="32"/>
          <w:szCs w:val="32"/>
          <w:highlight w:val="none"/>
        </w:rPr>
        <w:t>每个案例不超过 3500 字，插图不超过 2 个，插图宽和高均不超过 1000 像素）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黑体" w:hAnsi="黑体" w:eastAsia="黑体" w:cs="黑体"/>
          <w:color w:val="auto"/>
          <w:sz w:val="32"/>
          <w:szCs w:val="32"/>
          <w:highlight w:val="none"/>
        </w:rPr>
      </w:pPr>
      <w:r>
        <w:rPr>
          <w:rFonts w:hint="eastAsia" w:ascii="黑体" w:hAnsi="黑体" w:eastAsia="黑体" w:cs="黑体"/>
          <w:color w:val="auto"/>
          <w:sz w:val="32"/>
          <w:szCs w:val="32"/>
          <w:highlight w:val="none"/>
        </w:rPr>
        <w:t>一、案例简介</w:t>
      </w:r>
      <w:r>
        <w:rPr>
          <w:rFonts w:hint="default" w:ascii="Times New Roman" w:hAnsi="Times New Roman" w:eastAsia="方正仿宋_GB2312" w:cs="Times New Roman"/>
          <w:color w:val="auto"/>
          <w:sz w:val="32"/>
          <w:szCs w:val="32"/>
          <w:highlight w:val="none"/>
        </w:rPr>
        <w:t>（</w:t>
      </w:r>
      <w:r>
        <w:rPr>
          <w:rFonts w:hint="default" w:ascii="黑体" w:hAnsi="黑体" w:eastAsia="黑体" w:cs="黑体"/>
          <w:color w:val="auto"/>
          <w:sz w:val="32"/>
          <w:szCs w:val="32"/>
          <w:highlight w:val="none"/>
        </w:rPr>
        <w:t>300字）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国标楷体" w:hAnsi="国标楷体" w:eastAsia="国标楷体" w:cs="国标楷体"/>
          <w:color w:val="auto"/>
          <w:sz w:val="32"/>
          <w:szCs w:val="32"/>
          <w:highlight w:val="none"/>
        </w:rPr>
      </w:pPr>
      <w:r>
        <w:rPr>
          <w:rFonts w:hint="eastAsia" w:ascii="国标楷体" w:hAnsi="国标楷体" w:eastAsia="国标楷体" w:cs="国标楷体"/>
          <w:color w:val="auto"/>
          <w:sz w:val="32"/>
          <w:szCs w:val="32"/>
          <w:highlight w:val="none"/>
        </w:rPr>
        <w:t>（一）案例名称（50字以内）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围绕具体推动中小企业“链式”数字化转型提炼成一句话，例如“XX企业通过XX（具体做法，如XX技术/XX平台等）推动XX（具体成效）”。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国标楷体" w:hAnsi="国标楷体" w:eastAsia="国标楷体" w:cs="国标楷体"/>
          <w:color w:val="auto"/>
          <w:sz w:val="32"/>
          <w:szCs w:val="32"/>
          <w:highlight w:val="none"/>
        </w:rPr>
      </w:pPr>
      <w:r>
        <w:rPr>
          <w:rFonts w:hint="eastAsia" w:ascii="国标楷体" w:hAnsi="国标楷体" w:eastAsia="国标楷体" w:cs="国标楷体"/>
          <w:color w:val="auto"/>
          <w:sz w:val="32"/>
          <w:szCs w:val="32"/>
          <w:highlight w:val="none"/>
        </w:rPr>
        <w:t>（二）案例简述（250字以内）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概述企业通过该模式（技术赋能/供应链赋能/平台赋能/生态赋能/绿色赋能）推动产业链供应链和产业集群中小企业实现数字化转型的路径，取得的成效等。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黑体" w:hAnsi="黑体" w:eastAsia="黑体" w:cs="黑体"/>
          <w:color w:val="auto"/>
          <w:sz w:val="32"/>
          <w:szCs w:val="32"/>
          <w:highlight w:val="none"/>
        </w:rPr>
      </w:pPr>
      <w:r>
        <w:rPr>
          <w:rFonts w:hint="default" w:ascii="黑体" w:hAnsi="黑体" w:eastAsia="黑体" w:cs="黑体"/>
          <w:color w:val="auto"/>
          <w:sz w:val="32"/>
          <w:szCs w:val="32"/>
          <w:highlight w:val="none"/>
        </w:rPr>
        <w:t>二、具体举措（1800字）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围绕产业链供应链和产业集群的发展现状，结合企业实际数字化转型需求，分条提炼推动“链式”中小企业数字化转型的具体举措及解决方案具体介绍。可结合架构图、流程图等进行阐述。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黑体" w:hAnsi="黑体" w:eastAsia="黑体" w:cs="黑体"/>
          <w:color w:val="auto"/>
          <w:sz w:val="32"/>
          <w:szCs w:val="32"/>
          <w:highlight w:val="none"/>
        </w:rPr>
        <w:t>三、取得成效（1000字）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分条提炼推动中小企业“链式”数字化转型取得的具体成效，建议使用具体数据，如解决的共性问题、提供服务情况、帮助中小企业数字化转型实现提质降本增效情况等。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黑体" w:hAnsi="黑体" w:eastAsia="黑体" w:cs="黑体"/>
          <w:color w:val="auto"/>
          <w:sz w:val="32"/>
          <w:szCs w:val="32"/>
          <w:highlight w:val="none"/>
        </w:rPr>
      </w:pPr>
      <w:r>
        <w:rPr>
          <w:rFonts w:hint="default" w:ascii="黑体" w:hAnsi="黑体" w:eastAsia="黑体" w:cs="黑体"/>
          <w:color w:val="auto"/>
          <w:sz w:val="32"/>
          <w:szCs w:val="32"/>
          <w:highlight w:val="none"/>
        </w:rPr>
        <w:t>四、面临的问题及建议（400字）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color w:val="auto"/>
          <w:sz w:val="32"/>
          <w:szCs w:val="32"/>
          <w:highlight w:val="none"/>
        </w:rPr>
      </w:pPr>
      <w:r>
        <w:rPr>
          <w:rFonts w:hint="default" w:ascii="Times New Roman" w:hAnsi="Times New Roman" w:eastAsia="方正仿宋_GB2312" w:cs="Times New Roman"/>
          <w:color w:val="auto"/>
          <w:sz w:val="32"/>
          <w:szCs w:val="32"/>
          <w:highlight w:val="none"/>
        </w:rPr>
        <w:t>当前中小企业“链式”数字化转型发展中面临的难点、痛点、堵点及建议。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五、佐证材料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b w:val="0"/>
          <w:bCs/>
          <w:color w:val="auto"/>
          <w:sz w:val="32"/>
          <w:szCs w:val="32"/>
          <w:highlight w:val="none"/>
          <w:lang w:val="en-US" w:eastAsia="zh-CN"/>
        </w:rPr>
      </w:pPr>
      <w:r>
        <w:rPr>
          <w:rFonts w:hint="eastAsia" w:eastAsia="方正仿宋_GB2312" w:cs="Times New Roman"/>
          <w:color w:val="auto"/>
          <w:sz w:val="32"/>
          <w:szCs w:val="32"/>
          <w:highlight w:val="none"/>
          <w:lang w:val="en-US" w:eastAsia="zh-CN"/>
        </w:rPr>
        <w:t>与典型案例相关中小企业签订的数字化转型相关合同（签订日期需在2024年7月1日后）。</w:t>
      </w:r>
      <w:r>
        <w:rPr>
          <w:rFonts w:hint="eastAsia" w:ascii="仿宋" w:hAnsi="仿宋" w:eastAsia="仿宋" w:cs="仿宋"/>
          <w:b w:val="0"/>
          <w:bCs/>
          <w:color w:val="auto"/>
          <w:sz w:val="32"/>
          <w:szCs w:val="32"/>
          <w:highlight w:val="none"/>
          <w:lang w:val="en-US" w:eastAsia="zh-CN"/>
        </w:rPr>
        <w:br w:type="page"/>
      </w:r>
    </w:p>
    <w:p>
      <w:pPr>
        <w:pStyle w:val="3"/>
        <w:keepNext/>
        <w:keepLines/>
        <w:pageBreakBefore w:val="0"/>
        <w:widowControl w:val="0"/>
        <w:numPr>
          <w:ilvl w:val="0"/>
          <w:numId w:val="0"/>
        </w:numPr>
        <w:shd w:val="clear"/>
        <w:kinsoku/>
        <w:wordWrap/>
        <w:overflowPunct/>
        <w:topLinePunct w:val="0"/>
        <w:autoSpaceDE/>
        <w:autoSpaceDN/>
        <w:bidi w:val="0"/>
        <w:adjustRightInd/>
        <w:snapToGrid/>
        <w:spacing w:before="0" w:after="0" w:line="360" w:lineRule="auto"/>
        <w:jc w:val="both"/>
        <w:textAlignment w:val="auto"/>
        <w:rPr>
          <w:rFonts w:hint="eastAsia" w:ascii="方正黑体_GBK" w:hAnsi="方正黑体_GBK" w:eastAsia="方正黑体_GBK" w:cs="方正黑体_GBK"/>
          <w:b w:val="0"/>
          <w:bCs/>
          <w:color w:val="auto"/>
          <w:sz w:val="32"/>
          <w:szCs w:val="32"/>
          <w:highlight w:val="none"/>
          <w:lang w:val="en-US" w:eastAsia="zh-CN"/>
        </w:rPr>
      </w:pPr>
      <w:r>
        <w:rPr>
          <w:rFonts w:hint="eastAsia" w:ascii="方正黑体_GBK" w:hAnsi="方正黑体_GBK" w:eastAsia="方正黑体_GBK" w:cs="方正黑体_GBK"/>
          <w:b w:val="0"/>
          <w:bCs/>
          <w:color w:val="auto"/>
          <w:sz w:val="32"/>
          <w:szCs w:val="32"/>
          <w:highlight w:val="none"/>
          <w:lang w:val="en-US" w:eastAsia="zh-CN"/>
        </w:rPr>
        <w:t>附件2.9</w:t>
      </w:r>
    </w:p>
    <w:p>
      <w:pPr>
        <w:suppressAutoHyphens/>
        <w:overflowPunct w:val="0"/>
        <w:spacing w:line="592" w:lineRule="exact"/>
        <w:jc w:val="center"/>
        <w:rPr>
          <w:rFonts w:hint="eastAsia" w:ascii="Times New Roman" w:hAnsi="Times New Roman" w:eastAsia="方正小标宋简体" w:cs="Times New Roman"/>
          <w:color w:val="auto"/>
          <w:sz w:val="36"/>
          <w:szCs w:val="36"/>
          <w:highlight w:val="none"/>
          <w:lang w:val="en-US" w:eastAsia="zh-CN"/>
        </w:rPr>
      </w:pPr>
      <w:r>
        <w:rPr>
          <w:rFonts w:hint="eastAsia" w:ascii="Times New Roman" w:hAnsi="Times New Roman" w:eastAsia="方正小标宋简体" w:cs="Times New Roman"/>
          <w:color w:val="auto"/>
          <w:sz w:val="36"/>
          <w:szCs w:val="36"/>
          <w:highlight w:val="none"/>
          <w:lang w:val="en-US" w:eastAsia="zh-CN"/>
        </w:rPr>
        <w:t>贯标试点项目申报书</w:t>
      </w:r>
    </w:p>
    <w:p>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单位简介（500字）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eastAsia="方正仿宋_GB2312" w:cs="Times New Roman"/>
          <w:color w:val="auto"/>
          <w:sz w:val="32"/>
          <w:szCs w:val="32"/>
          <w:highlight w:val="none"/>
          <w:lang w:val="en-US" w:eastAsia="zh-CN"/>
        </w:rPr>
      </w:pPr>
      <w:r>
        <w:rPr>
          <w:rFonts w:hint="eastAsia" w:eastAsia="方正仿宋_GB2312" w:cs="Times New Roman"/>
          <w:color w:val="auto"/>
          <w:sz w:val="32"/>
          <w:szCs w:val="32"/>
          <w:highlight w:val="none"/>
          <w:lang w:val="en-US" w:eastAsia="zh-CN"/>
        </w:rPr>
        <w:t>企业基本情况、生产经营状况、信息化业务综合集成情况等。</w:t>
      </w:r>
    </w:p>
    <w:p>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申报类型（50字）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方正仿宋_GB2312" w:cs="Times New Roman"/>
          <w:color w:val="auto"/>
          <w:sz w:val="32"/>
          <w:szCs w:val="32"/>
          <w:highlight w:val="none"/>
          <w:lang w:val="en-US" w:eastAsia="zh-CN"/>
        </w:rPr>
      </w:pPr>
      <w:r>
        <w:rPr>
          <w:rFonts w:hint="eastAsia" w:eastAsia="方正仿宋_GB2312" w:cs="Times New Roman"/>
          <w:color w:val="auto"/>
          <w:sz w:val="32"/>
          <w:szCs w:val="32"/>
          <w:highlight w:val="none"/>
          <w:lang w:val="en-US" w:eastAsia="zh-CN"/>
        </w:rPr>
        <w:t>申请</w:t>
      </w:r>
      <w:r>
        <w:rPr>
          <w:rFonts w:hint="default" w:eastAsia="方正仿宋_GB2312" w:cs="Times New Roman"/>
          <w:color w:val="auto"/>
          <w:sz w:val="32"/>
          <w:szCs w:val="32"/>
          <w:highlight w:val="none"/>
          <w:lang w:val="en-US" w:eastAsia="zh-CN"/>
        </w:rPr>
        <w:t>两化融合贯标</w:t>
      </w:r>
      <w:r>
        <w:rPr>
          <w:rFonts w:hint="eastAsia" w:eastAsia="方正仿宋_GB2312" w:cs="Times New Roman"/>
          <w:color w:val="auto"/>
          <w:sz w:val="32"/>
          <w:szCs w:val="32"/>
          <w:highlight w:val="none"/>
          <w:lang w:val="en-US" w:eastAsia="zh-CN"/>
        </w:rPr>
        <w:t>、</w:t>
      </w:r>
      <w:r>
        <w:rPr>
          <w:rFonts w:hint="default" w:eastAsia="方正仿宋_GB2312" w:cs="Times New Roman"/>
          <w:color w:val="auto"/>
          <w:sz w:val="32"/>
          <w:szCs w:val="32"/>
          <w:highlight w:val="none"/>
          <w:lang w:val="en-US" w:eastAsia="zh-CN"/>
        </w:rPr>
        <w:t>工业互联网平台贯标</w:t>
      </w:r>
      <w:r>
        <w:rPr>
          <w:rFonts w:hint="eastAsia" w:eastAsia="方正仿宋_GB2312" w:cs="Times New Roman"/>
          <w:color w:val="auto"/>
          <w:sz w:val="32"/>
          <w:szCs w:val="32"/>
          <w:highlight w:val="none"/>
          <w:lang w:val="en-US" w:eastAsia="zh-CN"/>
        </w:rPr>
        <w:t>、</w:t>
      </w:r>
      <w:r>
        <w:rPr>
          <w:rFonts w:hint="default" w:eastAsia="方正仿宋_GB2312" w:cs="Times New Roman"/>
          <w:color w:val="auto"/>
          <w:sz w:val="32"/>
          <w:szCs w:val="32"/>
          <w:highlight w:val="none"/>
          <w:lang w:val="en-US" w:eastAsia="zh-CN"/>
        </w:rPr>
        <w:t>CMMM</w:t>
      </w:r>
      <w:r>
        <w:rPr>
          <w:rFonts w:hint="eastAsia" w:eastAsia="方正仿宋_GB2312" w:cs="Times New Roman"/>
          <w:color w:val="auto"/>
          <w:sz w:val="32"/>
          <w:szCs w:val="32"/>
          <w:highlight w:val="none"/>
          <w:lang w:val="en-US" w:eastAsia="zh-CN"/>
        </w:rPr>
        <w:t>或</w:t>
      </w:r>
      <w:r>
        <w:rPr>
          <w:rFonts w:hint="default" w:eastAsia="方正仿宋_GB2312" w:cs="Times New Roman"/>
          <w:color w:val="auto"/>
          <w:sz w:val="32"/>
          <w:szCs w:val="32"/>
          <w:highlight w:val="none"/>
          <w:lang w:val="en-US" w:eastAsia="zh-CN"/>
        </w:rPr>
        <w:t>DCMM</w:t>
      </w:r>
      <w:r>
        <w:rPr>
          <w:rFonts w:hint="eastAsia" w:eastAsia="方正仿宋_GB2312" w:cs="Times New Roman"/>
          <w:color w:val="auto"/>
          <w:sz w:val="32"/>
          <w:szCs w:val="32"/>
          <w:highlight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项目获评情况（50字）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eastAsia="方正仿宋_GB2312" w:cs="Times New Roman"/>
          <w:color w:val="auto"/>
          <w:sz w:val="32"/>
          <w:szCs w:val="32"/>
          <w:highlight w:val="none"/>
          <w:lang w:val="en-US" w:eastAsia="zh-CN"/>
        </w:rPr>
      </w:pPr>
      <w:r>
        <w:rPr>
          <w:rFonts w:hint="eastAsia" w:eastAsia="方正仿宋_GB2312" w:cs="Times New Roman"/>
          <w:color w:val="auto"/>
          <w:sz w:val="32"/>
          <w:szCs w:val="32"/>
          <w:highlight w:val="none"/>
          <w:lang w:val="en-US" w:eastAsia="zh-CN"/>
        </w:rPr>
        <w:t>示例：本公司“与XX有关的两化融合管理活动”，于X年X月X日获得两化融合管理体系评定证书，评定等级为XX级。</w:t>
      </w:r>
    </w:p>
    <w:p>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企业数字化转型工作开展情况（2000字）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eastAsia="方正仿宋_GB2312" w:cs="Times New Roman"/>
          <w:color w:val="auto"/>
          <w:sz w:val="32"/>
          <w:szCs w:val="32"/>
          <w:highlight w:val="none"/>
          <w:lang w:val="en-US" w:eastAsia="zh-CN"/>
        </w:rPr>
      </w:pPr>
      <w:r>
        <w:rPr>
          <w:rFonts w:hint="eastAsia" w:eastAsia="方正仿宋_GB2312" w:cs="Times New Roman"/>
          <w:color w:val="auto"/>
          <w:sz w:val="32"/>
          <w:szCs w:val="32"/>
          <w:highlight w:val="none"/>
          <w:lang w:val="en-US" w:eastAsia="zh-CN"/>
        </w:rPr>
        <w:t>企业数字化转型的需求分析、企业新型能力识别和打造的方法与路径、企业借助外部力量为信息化建设提供支撑或帮助情况；企业推进数字化转型新型能力建设的主要成效、以新型能力建设推动战略转型、管理变革、流程优化、技术创新和数据开发利用等方面的成果和经验、实施评估后获得的省级（含）以上荣誉或资质等。</w:t>
      </w:r>
    </w:p>
    <w:p>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相关佐证材料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eastAsia="方正仿宋_GB2312" w:cs="Times New Roman"/>
          <w:color w:val="auto"/>
          <w:sz w:val="32"/>
          <w:szCs w:val="32"/>
          <w:highlight w:val="none"/>
          <w:lang w:val="en-US" w:eastAsia="zh-CN"/>
        </w:rPr>
      </w:pPr>
      <w:r>
        <w:rPr>
          <w:rFonts w:hint="eastAsia" w:eastAsia="方正仿宋_GB2312" w:cs="Times New Roman"/>
          <w:color w:val="auto"/>
          <w:sz w:val="32"/>
          <w:szCs w:val="32"/>
          <w:highlight w:val="none"/>
          <w:lang w:val="en-US" w:eastAsia="zh-CN"/>
        </w:rPr>
        <w:t>两化融合贯标、工业互联网平台贯标资金申报，需提供工业和信息化部（或授权机构）、自治区工信厅批复的贯标试点企业名单；国家评定机构颁发的评定证书等。</w:t>
      </w:r>
    </w:p>
    <w:p>
      <w:pPr>
        <w:jc w:val="both"/>
        <w:rPr>
          <w:rFonts w:hint="eastAsia" w:ascii="仿宋" w:hAnsi="仿宋" w:eastAsia="仿宋" w:cs="仿宋"/>
          <w:b w:val="0"/>
          <w:bCs/>
          <w:color w:val="auto"/>
          <w:sz w:val="32"/>
          <w:szCs w:val="32"/>
          <w:highlight w:val="none"/>
          <w:lang w:val="en-US" w:eastAsia="zh-CN"/>
        </w:rPr>
      </w:pPr>
    </w:p>
    <w:sectPr>
      <w:footerReference r:id="rId3" w:type="default"/>
      <w:pgSz w:w="11906" w:h="16838"/>
      <w:pgMar w:top="2098" w:right="1531" w:bottom="1361"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国标楷体">
    <w:altName w:val="方正楷体_GBK"/>
    <w:panose1 w:val="02000500000000000000"/>
    <w:charset w:val="86"/>
    <w:family w:val="auto"/>
    <w:pitch w:val="default"/>
    <w:sig w:usb0="00000000" w:usb1="00000000" w:usb2="00000000" w:usb3="00000000" w:csb0="00060007" w:csb1="00000000"/>
  </w:font>
  <w:font w:name="方正小标宋_GBK">
    <w:panose1 w:val="02000000000000000000"/>
    <w:charset w:val="86"/>
    <w:family w:val="auto"/>
    <w:pitch w:val="default"/>
    <w:sig w:usb0="00000001" w:usb1="08000000" w:usb2="00000000" w:usb3="00000000" w:csb0="00040000" w:csb1="00000000"/>
  </w:font>
  <w:font w:name="国标黑体">
    <w:altName w:val="方正黑体_GBK"/>
    <w:panose1 w:val="02000500000000000000"/>
    <w:charset w:val="86"/>
    <w:family w:val="auto"/>
    <w:pitch w:val="default"/>
    <w:sig w:usb0="00000000" w:usb1="00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62EB4B"/>
    <w:multiLevelType w:val="singleLevel"/>
    <w:tmpl w:val="9062EB4B"/>
    <w:lvl w:ilvl="0" w:tentative="0">
      <w:start w:val="1"/>
      <w:numFmt w:val="chineseCounting"/>
      <w:suff w:val="nothing"/>
      <w:lvlText w:val="%1、"/>
      <w:lvlJc w:val="left"/>
      <w:pPr>
        <w:ind w:left="0" w:firstLine="420"/>
      </w:pPr>
      <w:rPr>
        <w:rFonts w:hint="eastAsia"/>
      </w:rPr>
    </w:lvl>
  </w:abstractNum>
  <w:abstractNum w:abstractNumId="1">
    <w:nsid w:val="B31EC413"/>
    <w:multiLevelType w:val="singleLevel"/>
    <w:tmpl w:val="B31EC413"/>
    <w:lvl w:ilvl="0" w:tentative="0">
      <w:start w:val="1"/>
      <w:numFmt w:val="decimal"/>
      <w:suff w:val="nothing"/>
      <w:lvlText w:val="%1．"/>
      <w:lvlJc w:val="left"/>
      <w:pPr>
        <w:ind w:left="0" w:firstLine="400"/>
      </w:pPr>
      <w:rPr>
        <w:rFonts w:hint="default"/>
      </w:rPr>
    </w:lvl>
  </w:abstractNum>
  <w:abstractNum w:abstractNumId="2">
    <w:nsid w:val="C0D08099"/>
    <w:multiLevelType w:val="singleLevel"/>
    <w:tmpl w:val="C0D08099"/>
    <w:lvl w:ilvl="0" w:tentative="0">
      <w:start w:val="1"/>
      <w:numFmt w:val="chineseCounting"/>
      <w:suff w:val="nothing"/>
      <w:lvlText w:val="%1、"/>
      <w:lvlJc w:val="left"/>
      <w:pPr>
        <w:ind w:left="0" w:firstLine="420"/>
      </w:pPr>
      <w:rPr>
        <w:rFonts w:hint="eastAsia"/>
      </w:rPr>
    </w:lvl>
  </w:abstractNum>
  <w:abstractNum w:abstractNumId="3">
    <w:nsid w:val="3C19D3BD"/>
    <w:multiLevelType w:val="singleLevel"/>
    <w:tmpl w:val="3C19D3BD"/>
    <w:lvl w:ilvl="0" w:tentative="0">
      <w:start w:val="1"/>
      <w:numFmt w:val="decimal"/>
      <w:suff w:val="nothing"/>
      <w:lvlText w:val="%1．"/>
      <w:lvlJc w:val="left"/>
      <w:pPr>
        <w:ind w:left="0" w:firstLine="400"/>
      </w:pPr>
      <w:rPr>
        <w:rFonts w:hint="default"/>
      </w:rPr>
    </w:lvl>
  </w:abstractNum>
  <w:abstractNum w:abstractNumId="4">
    <w:nsid w:val="54856C18"/>
    <w:multiLevelType w:val="singleLevel"/>
    <w:tmpl w:val="54856C18"/>
    <w:lvl w:ilvl="0" w:tentative="0">
      <w:start w:val="1"/>
      <w:numFmt w:val="decimal"/>
      <w:suff w:val="nothing"/>
      <w:lvlText w:val="%1．"/>
      <w:lvlJc w:val="left"/>
      <w:pPr>
        <w:ind w:left="0" w:firstLine="400"/>
      </w:pPr>
      <w:rPr>
        <w:rFonts w:hint="default"/>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6F3174"/>
    <w:rsid w:val="0A0106F5"/>
    <w:rsid w:val="0D6F2445"/>
    <w:rsid w:val="10377DF2"/>
    <w:rsid w:val="1295087A"/>
    <w:rsid w:val="13F80454"/>
    <w:rsid w:val="266A6868"/>
    <w:rsid w:val="311808B2"/>
    <w:rsid w:val="313071D0"/>
    <w:rsid w:val="37416438"/>
    <w:rsid w:val="394144E6"/>
    <w:rsid w:val="3DDF3AB1"/>
    <w:rsid w:val="3FA629CD"/>
    <w:rsid w:val="45D71025"/>
    <w:rsid w:val="45EF323D"/>
    <w:rsid w:val="488F68F0"/>
    <w:rsid w:val="4F9E6E5A"/>
    <w:rsid w:val="4FAD7F37"/>
    <w:rsid w:val="57CD5244"/>
    <w:rsid w:val="593F0359"/>
    <w:rsid w:val="5E4E0A40"/>
    <w:rsid w:val="63C04ADC"/>
    <w:rsid w:val="69367529"/>
    <w:rsid w:val="6B6F3174"/>
    <w:rsid w:val="70A5540D"/>
    <w:rsid w:val="721308C9"/>
    <w:rsid w:val="736366E2"/>
    <w:rsid w:val="74D527BF"/>
    <w:rsid w:val="774E30F1"/>
    <w:rsid w:val="77A15A76"/>
    <w:rsid w:val="798F5890"/>
    <w:rsid w:val="7A374259"/>
    <w:rsid w:val="7BE79059"/>
    <w:rsid w:val="7DDF958A"/>
    <w:rsid w:val="BFDDEBD5"/>
    <w:rsid w:val="FBFFA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left"/>
    </w:pPr>
    <w:rPr>
      <w:rFonts w:ascii="Times New Roman" w:hAnsi="Times New Roman" w:eastAsia="仿宋" w:cs="Times New Roman"/>
      <w:kern w:val="2"/>
      <w:sz w:val="28"/>
      <w:szCs w:val="24"/>
      <w:lang w:val="en-US" w:eastAsia="zh-CN" w:bidi="ar-SA"/>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style>
  <w:style w:type="paragraph" w:styleId="4">
    <w:name w:val="Body Text"/>
    <w:basedOn w:val="1"/>
    <w:next w:val="5"/>
    <w:qFormat/>
    <w:uiPriority w:val="0"/>
    <w:pPr>
      <w:spacing w:line="360" w:lineRule="auto"/>
      <w:ind w:firstLine="0" w:firstLineChars="0"/>
      <w:jc w:val="left"/>
    </w:pPr>
    <w:rPr>
      <w:rFonts w:ascii="仿宋_GB2312" w:hAnsi="仿宋_GB2312"/>
      <w:sz w:val="28"/>
    </w:rPr>
  </w:style>
  <w:style w:type="paragraph" w:styleId="5">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4"/>
    <w:next w:val="1"/>
    <w:qFormat/>
    <w:uiPriority w:val="0"/>
    <w:pPr>
      <w:widowControl w:val="0"/>
      <w:spacing w:line="620" w:lineRule="exact"/>
      <w:ind w:firstLine="420"/>
      <w:jc w:val="both"/>
    </w:pPr>
    <w:rPr>
      <w:rFonts w:ascii="Calibri" w:hAnsi="Calibri" w:eastAsia="仿宋_GB2312" w:cs="Times New Roman"/>
      <w:b/>
      <w:bCs/>
      <w:kern w:val="2"/>
      <w:sz w:val="32"/>
      <w:szCs w:val="24"/>
      <w:lang w:val="en-US" w:eastAsia="zh-CN" w:bidi="ar-SA"/>
    </w:rPr>
  </w:style>
  <w:style w:type="paragraph" w:customStyle="1" w:styleId="11">
    <w:name w:val="样式1"/>
    <w:basedOn w:val="1"/>
    <w:qFormat/>
    <w:uiPriority w:val="0"/>
    <w:pPr>
      <w:spacing w:line="360" w:lineRule="auto"/>
      <w:ind w:firstLine="420" w:firstLineChars="200"/>
      <w:jc w:val="left"/>
    </w:pPr>
    <w:rPr>
      <w:rFonts w:hint="eastAsia" w:ascii="仿宋_GB2312" w:hAnsi="仿宋_GB2312" w:eastAsia="仿宋_GB2312" w:cs="Times New Roman"/>
      <w:sz w:val="32"/>
    </w:rPr>
  </w:style>
  <w:style w:type="paragraph" w:customStyle="1" w:styleId="12">
    <w:name w:val="Heading 1636"/>
    <w:basedOn w:val="13"/>
    <w:next w:val="13"/>
    <w:qFormat/>
    <w:uiPriority w:val="9"/>
    <w:pPr>
      <w:keepNext/>
      <w:keepLines/>
      <w:spacing w:before="480" w:after="200"/>
      <w:outlineLvl w:val="0"/>
    </w:pPr>
    <w:rPr>
      <w:rFonts w:ascii="Arial" w:hAnsi="Arial" w:eastAsia="Arial" w:cs="Arial"/>
      <w:sz w:val="40"/>
      <w:szCs w:val="40"/>
    </w:rPr>
  </w:style>
  <w:style w:type="paragraph" w:customStyle="1" w:styleId="13">
    <w:name w:val="Normal812"/>
    <w:qFormat/>
    <w:uiPriority w:val="0"/>
    <w:rPr>
      <w:rFonts w:hint="default" w:ascii="Calibri" w:hAnsi="Calibri" w:eastAsia="宋体" w:cs="Times New Roman"/>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4584</Words>
  <Characters>4774</Characters>
  <Lines>0</Lines>
  <Paragraphs>0</Paragraphs>
  <TotalTime>198</TotalTime>
  <ScaleCrop>false</ScaleCrop>
  <LinksUpToDate>false</LinksUpToDate>
  <CharactersWithSpaces>4782</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2025-02-21T14:21:00Z</dcterms:created>
  <dc:creator>zd</dc:creator>
  <cp:lastModifiedBy>user</cp:lastModifiedBy>
  <dcterms:modified xsi:type="dcterms:W3CDTF">2025-08-01T12:19:28Z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D48F82CD9EEC425FA235AD2DC92E225D_13</vt:lpwstr>
  </property>
  <property fmtid="{D5CDD505-2E9C-101B-9397-08002B2CF9AE}" pid="4" name="KSOTemplateDocerSaveRecord">
    <vt:lpwstr>eyJoZGlkIjoiZGZhMWIyOTUzMmQ0NDg2ZjgxNTQ0NjJjNGFhNjE1NmQiLCJ1c2VySWQiOiI2NjU3NTA1MjEifQ==</vt:lpwstr>
  </property>
</Properties>
</file>